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69A4E5C0" w:rsidR="00C83EB2" w:rsidRPr="00A007C7" w:rsidRDefault="00A007C7" w:rsidP="00A007C7">
      <w:r>
        <w:rPr>
          <w:rFonts w:ascii="Verdana" w:hAnsi="Verdana"/>
          <w:b/>
          <w:bCs/>
          <w:color w:val="000000"/>
          <w:shd w:val="clear" w:color="auto" w:fill="FFFFFF"/>
        </w:rPr>
        <w:t>Трушківська Леся Вікторівна. Кримінально-правова охорона особистих благ захисника чи представника особи у зв'язку з наданням ними правової допомоги (ст.ст. 398, 400 КК України).- Дисертація канд. юрид. наук: 12.00.08, Київ. нац. ун-т ім. Тараса Шевченка. - К., 2013.- 200 с.</w:t>
      </w:r>
    </w:p>
    <w:sectPr w:rsidR="00C83EB2" w:rsidRPr="00A007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98A2" w14:textId="77777777" w:rsidR="00A0706B" w:rsidRDefault="00A0706B">
      <w:pPr>
        <w:spacing w:after="0" w:line="240" w:lineRule="auto"/>
      </w:pPr>
      <w:r>
        <w:separator/>
      </w:r>
    </w:p>
  </w:endnote>
  <w:endnote w:type="continuationSeparator" w:id="0">
    <w:p w14:paraId="53EDC30A" w14:textId="77777777" w:rsidR="00A0706B" w:rsidRDefault="00A0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0034" w14:textId="77777777" w:rsidR="00A0706B" w:rsidRDefault="00A0706B">
      <w:pPr>
        <w:spacing w:after="0" w:line="240" w:lineRule="auto"/>
      </w:pPr>
      <w:r>
        <w:separator/>
      </w:r>
    </w:p>
  </w:footnote>
  <w:footnote w:type="continuationSeparator" w:id="0">
    <w:p w14:paraId="418A348C" w14:textId="77777777" w:rsidR="00A0706B" w:rsidRDefault="00A07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70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06B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38765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7975</cp:revision>
  <dcterms:created xsi:type="dcterms:W3CDTF">2024-06-20T08:51:00Z</dcterms:created>
  <dcterms:modified xsi:type="dcterms:W3CDTF">2024-07-29T14:59:00Z</dcterms:modified>
  <cp:category/>
</cp:coreProperties>
</file>