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6D99"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Мехоношин, Владислав Владимирович.</w:t>
      </w:r>
    </w:p>
    <w:p w14:paraId="71A85C72"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Микроструктура и магнитные свойства систем суперпарамагнитных взаимодействующих частиц : диссертация ... кандидата физико-математических наук : 01.04.07. - Пермь, 1999. - 151 с. : ил.</w:t>
      </w:r>
    </w:p>
    <w:p w14:paraId="62EF87C2"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Оглавление диссертациикандидат физико-математических наук Мехоношин, Владислав Владимирович</w:t>
      </w:r>
    </w:p>
    <w:p w14:paraId="1A38118B"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ВВЕДЕНИЕ.</w:t>
      </w:r>
    </w:p>
    <w:p w14:paraId="7405C2D5"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1. ОБЗОР ЛИТЕРАТУРЫ.</w:t>
      </w:r>
    </w:p>
    <w:p w14:paraId="1C104E35"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1.1. Свойства разбавленных систем.</w:t>
      </w:r>
    </w:p>
    <w:p w14:paraId="3894FF3A"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1.2. Влияние межчастичных взаимодействий на намагниченность ферроколлоидов.</w:t>
      </w:r>
    </w:p>
    <w:p w14:paraId="471021D9"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1.3. Микроструктура систем суперпарамагнитных взаимодействующих частиц.</w:t>
      </w:r>
    </w:p>
    <w:p w14:paraId="50EF4A23"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1.4. Расслоение системы с магнитодипольными взаимодействиями -фазовый переход первого рода.</w:t>
      </w:r>
    </w:p>
    <w:p w14:paraId="06FC056C"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1.5. О фазовых переходах второго рода в дипольных системах.</w:t>
      </w:r>
    </w:p>
    <w:p w14:paraId="0D68B882"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1.6. гистерезисные явления в системах малых частиц.</w:t>
      </w:r>
    </w:p>
    <w:p w14:paraId="057B1684"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2. МЕЖЧАСТИЧНЫЕ ВЗАИМОДЕЙСТВИЯ И МАГНИТОГРАНУЛОМЕТРИЧЕСКИЙ АНАЛИЗ КОНЦЕНТРИРОВАННЫХ ФЕРРОКОЛЛОИДОВ.</w:t>
      </w:r>
    </w:p>
    <w:p w14:paraId="5E1B7DC6"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2.1. Выбор функции распределения.</w:t>
      </w:r>
    </w:p>
    <w:p w14:paraId="5FB4FB21"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2.2. Учет магнитодипольных межчастичных взаимодействий.</w:t>
      </w:r>
    </w:p>
    <w:p w14:paraId="3D1317E6"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2.3. Детали эксперимента и методика обработки данных.</w:t>
      </w:r>
    </w:p>
    <w:p w14:paraId="2088B683"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2.4. Результаты эксперимента.</w:t>
      </w:r>
    </w:p>
    <w:p w14:paraId="37CE7EE8"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3. ВЛИЯНИЕ МЕЖЧАСТИЧНЫХ ВЗАИМОДЕЙСТВИЙ НА НАМАГНИЧЕННОСТЬ ОТВЕРЖДЕННЫХ СИСТЕМ.</w:t>
      </w:r>
    </w:p>
    <w:p w14:paraId="07E7506B"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3.1. Детали эксперимента и кривые намагничивания.</w:t>
      </w:r>
    </w:p>
    <w:p w14:paraId="5004CCF2"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3.2. Расчетная модель.</w:t>
      </w:r>
    </w:p>
    <w:p w14:paraId="633742F8"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3.3. Межчастичные взаимодействия.</w:t>
      </w:r>
    </w:p>
    <w:p w14:paraId="5A1102E0"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3.4. Результаты расчета и сравнение с экспериментом.</w:t>
      </w:r>
    </w:p>
    <w:p w14:paraId="59A842F6"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3.5. Гранулометрический анализ отвержденных ферроколлоидов.</w:t>
      </w:r>
    </w:p>
    <w:p w14:paraId="271DAD50"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4. РАВНОВЕСНАЯ НАМАГНИЧЕННОСТЬ СИСТЕМЫ СУПЕРПАРАМАГНИТНЫХ ЧАСТИЦ: ЧИСЛЕННОЕ МОДЕЛИРОВАНИЕ.</w:t>
      </w:r>
    </w:p>
    <w:p w14:paraId="388E96A7"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4.1. Метод Монте-Карло и постановка задачи.</w:t>
      </w:r>
    </w:p>
    <w:p w14:paraId="51364E2C"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4.2. Равновесная намагниченность при умеренных значениях параметра агрегирования.</w:t>
      </w:r>
    </w:p>
    <w:p w14:paraId="2B61CF18"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4.3. Микроструктура магнитной жидкости.</w:t>
      </w:r>
    </w:p>
    <w:p w14:paraId="62528EC7"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 xml:space="preserve">4.4. Намагниченность отвержденных систем и роль поступательных степеней свободы </w:t>
      </w:r>
      <w:r w:rsidRPr="00734815">
        <w:rPr>
          <w:rFonts w:ascii="Helvetica" w:eastAsia="Symbol" w:hAnsi="Helvetica" w:cs="Helvetica"/>
          <w:b/>
          <w:bCs/>
          <w:color w:val="222222"/>
          <w:kern w:val="0"/>
          <w:sz w:val="21"/>
          <w:szCs w:val="21"/>
          <w:lang w:eastAsia="ru-RU"/>
        </w:rPr>
        <w:lastRenderedPageBreak/>
        <w:t>частиц.</w:t>
      </w:r>
    </w:p>
    <w:p w14:paraId="143C57F0" w14:textId="77777777" w:rsidR="00734815" w:rsidRPr="00734815" w:rsidRDefault="00734815" w:rsidP="00734815">
      <w:pPr>
        <w:rPr>
          <w:rFonts w:ascii="Helvetica" w:eastAsia="Symbol" w:hAnsi="Helvetica" w:cs="Helvetica"/>
          <w:b/>
          <w:bCs/>
          <w:color w:val="222222"/>
          <w:kern w:val="0"/>
          <w:sz w:val="21"/>
          <w:szCs w:val="21"/>
          <w:lang w:eastAsia="ru-RU"/>
        </w:rPr>
      </w:pPr>
      <w:r w:rsidRPr="00734815">
        <w:rPr>
          <w:rFonts w:ascii="Helvetica" w:eastAsia="Symbol" w:hAnsi="Helvetica" w:cs="Helvetica"/>
          <w:b/>
          <w:bCs/>
          <w:color w:val="222222"/>
          <w:kern w:val="0"/>
          <w:sz w:val="21"/>
          <w:szCs w:val="21"/>
          <w:lang w:eastAsia="ru-RU"/>
        </w:rPr>
        <w:t>4.5. О фазовых переходах в магнитных жидкостях.</w:t>
      </w:r>
    </w:p>
    <w:p w14:paraId="071EBB05" w14:textId="008C00B6" w:rsidR="00E67B85" w:rsidRPr="00734815" w:rsidRDefault="00E67B85" w:rsidP="00734815"/>
    <w:sectPr w:rsidR="00E67B85" w:rsidRPr="007348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BD06" w14:textId="77777777" w:rsidR="000E3D13" w:rsidRDefault="000E3D13">
      <w:pPr>
        <w:spacing w:after="0" w:line="240" w:lineRule="auto"/>
      </w:pPr>
      <w:r>
        <w:separator/>
      </w:r>
    </w:p>
  </w:endnote>
  <w:endnote w:type="continuationSeparator" w:id="0">
    <w:p w14:paraId="727CAF30" w14:textId="77777777" w:rsidR="000E3D13" w:rsidRDefault="000E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1E48" w14:textId="77777777" w:rsidR="000E3D13" w:rsidRDefault="000E3D13"/>
    <w:p w14:paraId="3D9294DC" w14:textId="77777777" w:rsidR="000E3D13" w:rsidRDefault="000E3D13"/>
    <w:p w14:paraId="3B659A8F" w14:textId="77777777" w:rsidR="000E3D13" w:rsidRDefault="000E3D13"/>
    <w:p w14:paraId="43E7233C" w14:textId="77777777" w:rsidR="000E3D13" w:rsidRDefault="000E3D13"/>
    <w:p w14:paraId="153F92FC" w14:textId="77777777" w:rsidR="000E3D13" w:rsidRDefault="000E3D13"/>
    <w:p w14:paraId="42F68D63" w14:textId="77777777" w:rsidR="000E3D13" w:rsidRDefault="000E3D13"/>
    <w:p w14:paraId="079ADF84" w14:textId="77777777" w:rsidR="000E3D13" w:rsidRDefault="000E3D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CFFF41" wp14:editId="00801D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E641A" w14:textId="77777777" w:rsidR="000E3D13" w:rsidRDefault="000E3D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CFFF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4E641A" w14:textId="77777777" w:rsidR="000E3D13" w:rsidRDefault="000E3D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7D888B" w14:textId="77777777" w:rsidR="000E3D13" w:rsidRDefault="000E3D13"/>
    <w:p w14:paraId="79EC222C" w14:textId="77777777" w:rsidR="000E3D13" w:rsidRDefault="000E3D13"/>
    <w:p w14:paraId="72E7DE7A" w14:textId="77777777" w:rsidR="000E3D13" w:rsidRDefault="000E3D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FF777A" wp14:editId="5C9756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783D5" w14:textId="77777777" w:rsidR="000E3D13" w:rsidRDefault="000E3D13"/>
                          <w:p w14:paraId="3CA960B7" w14:textId="77777777" w:rsidR="000E3D13" w:rsidRDefault="000E3D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FF77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9783D5" w14:textId="77777777" w:rsidR="000E3D13" w:rsidRDefault="000E3D13"/>
                    <w:p w14:paraId="3CA960B7" w14:textId="77777777" w:rsidR="000E3D13" w:rsidRDefault="000E3D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4EEF1F" w14:textId="77777777" w:rsidR="000E3D13" w:rsidRDefault="000E3D13"/>
    <w:p w14:paraId="23385B65" w14:textId="77777777" w:rsidR="000E3D13" w:rsidRDefault="000E3D13">
      <w:pPr>
        <w:rPr>
          <w:sz w:val="2"/>
          <w:szCs w:val="2"/>
        </w:rPr>
      </w:pPr>
    </w:p>
    <w:p w14:paraId="4416F115" w14:textId="77777777" w:rsidR="000E3D13" w:rsidRDefault="000E3D13"/>
    <w:p w14:paraId="3F2B7FBB" w14:textId="77777777" w:rsidR="000E3D13" w:rsidRDefault="000E3D13">
      <w:pPr>
        <w:spacing w:after="0" w:line="240" w:lineRule="auto"/>
      </w:pPr>
    </w:p>
  </w:footnote>
  <w:footnote w:type="continuationSeparator" w:id="0">
    <w:p w14:paraId="4D99E555" w14:textId="77777777" w:rsidR="000E3D13" w:rsidRDefault="000E3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13"/>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112185</TotalTime>
  <Pages>2</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1858</cp:revision>
  <cp:lastPrinted>2009-02-06T05:36:00Z</cp:lastPrinted>
  <dcterms:created xsi:type="dcterms:W3CDTF">2024-01-07T13:43:00Z</dcterms:created>
  <dcterms:modified xsi:type="dcterms:W3CDTF">2025-06-11T09:03:00Z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