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BF895" w14:textId="77777777" w:rsidR="008A45A0" w:rsidRPr="008A45A0" w:rsidRDefault="008A45A0" w:rsidP="008A45A0">
      <w:pPr>
        <w:rPr>
          <w:rFonts w:ascii="Helvetica" w:eastAsia="Symbol" w:hAnsi="Helvetica" w:cs="Helvetica"/>
          <w:b/>
          <w:bCs/>
          <w:color w:val="222222"/>
          <w:kern w:val="0"/>
          <w:sz w:val="21"/>
          <w:szCs w:val="21"/>
          <w:lang w:eastAsia="ru-RU"/>
        </w:rPr>
      </w:pPr>
      <w:r w:rsidRPr="008A45A0">
        <w:rPr>
          <w:rFonts w:ascii="Helvetica" w:eastAsia="Symbol" w:hAnsi="Helvetica" w:cs="Helvetica"/>
          <w:b/>
          <w:bCs/>
          <w:color w:val="222222"/>
          <w:kern w:val="0"/>
          <w:sz w:val="21"/>
          <w:szCs w:val="21"/>
          <w:lang w:eastAsia="ru-RU"/>
        </w:rPr>
        <w:t>Грубова, Ирина Юрьевна.</w:t>
      </w:r>
    </w:p>
    <w:p w14:paraId="380C7446" w14:textId="77777777" w:rsidR="008A45A0" w:rsidRPr="008A45A0" w:rsidRDefault="008A45A0" w:rsidP="008A45A0">
      <w:pPr>
        <w:rPr>
          <w:rFonts w:ascii="Helvetica" w:eastAsia="Symbol" w:hAnsi="Helvetica" w:cs="Helvetica"/>
          <w:b/>
          <w:bCs/>
          <w:color w:val="222222"/>
          <w:kern w:val="0"/>
          <w:sz w:val="21"/>
          <w:szCs w:val="21"/>
          <w:lang w:eastAsia="ru-RU"/>
        </w:rPr>
      </w:pPr>
      <w:r w:rsidRPr="008A45A0">
        <w:rPr>
          <w:rFonts w:ascii="Helvetica" w:eastAsia="Symbol" w:hAnsi="Helvetica" w:cs="Helvetica"/>
          <w:b/>
          <w:bCs/>
          <w:color w:val="222222"/>
          <w:kern w:val="0"/>
          <w:sz w:val="21"/>
          <w:szCs w:val="21"/>
          <w:lang w:eastAsia="ru-RU"/>
        </w:rPr>
        <w:t>Механизмы межатомного взаимодействия на границе раздела титан-кальций-фосфатное покрытие : первопринципное исследование : диссертация ... кандидата физико-математические наук : 01.04.07 / Грубова Ирина Юрьевна; [Место защиты: С.-Петерб. гос. ун-т]. - Томск, 2018. - 251 с. : ил.; 14,5х20,5 см.</w:t>
      </w:r>
    </w:p>
    <w:p w14:paraId="50D57CEB" w14:textId="77777777" w:rsidR="008A45A0" w:rsidRPr="008A45A0" w:rsidRDefault="008A45A0" w:rsidP="008A45A0">
      <w:pPr>
        <w:rPr>
          <w:rFonts w:ascii="Helvetica" w:eastAsia="Symbol" w:hAnsi="Helvetica" w:cs="Helvetica"/>
          <w:b/>
          <w:bCs/>
          <w:color w:val="222222"/>
          <w:kern w:val="0"/>
          <w:sz w:val="21"/>
          <w:szCs w:val="21"/>
          <w:lang w:eastAsia="ru-RU"/>
        </w:rPr>
      </w:pPr>
      <w:r w:rsidRPr="008A45A0">
        <w:rPr>
          <w:rFonts w:ascii="Helvetica" w:eastAsia="Symbol" w:hAnsi="Helvetica" w:cs="Helvetica"/>
          <w:b/>
          <w:bCs/>
          <w:color w:val="222222"/>
          <w:kern w:val="0"/>
          <w:sz w:val="21"/>
          <w:szCs w:val="21"/>
          <w:lang w:eastAsia="ru-RU"/>
        </w:rPr>
        <w:t>Оглавление диссертациикандидат наук Грубова Ирина Юрьевна</w:t>
      </w:r>
    </w:p>
    <w:p w14:paraId="292614E5" w14:textId="77777777" w:rsidR="008A45A0" w:rsidRPr="008A45A0" w:rsidRDefault="008A45A0" w:rsidP="008A45A0">
      <w:pPr>
        <w:rPr>
          <w:rFonts w:ascii="Helvetica" w:eastAsia="Symbol" w:hAnsi="Helvetica" w:cs="Helvetica"/>
          <w:b/>
          <w:bCs/>
          <w:color w:val="222222"/>
          <w:kern w:val="0"/>
          <w:sz w:val="21"/>
          <w:szCs w:val="21"/>
          <w:lang w:eastAsia="ru-RU"/>
        </w:rPr>
      </w:pPr>
      <w:r w:rsidRPr="008A45A0">
        <w:rPr>
          <w:rFonts w:ascii="Helvetica" w:eastAsia="Symbol" w:hAnsi="Helvetica" w:cs="Helvetica"/>
          <w:b/>
          <w:bCs/>
          <w:color w:val="222222"/>
          <w:kern w:val="0"/>
          <w:sz w:val="21"/>
          <w:szCs w:val="21"/>
          <w:lang w:eastAsia="ru-RU"/>
        </w:rPr>
        <w:t>ВВЕДЕНИЕ</w:t>
      </w:r>
    </w:p>
    <w:p w14:paraId="34FC60A5" w14:textId="77777777" w:rsidR="008A45A0" w:rsidRPr="008A45A0" w:rsidRDefault="008A45A0" w:rsidP="008A45A0">
      <w:pPr>
        <w:rPr>
          <w:rFonts w:ascii="Helvetica" w:eastAsia="Symbol" w:hAnsi="Helvetica" w:cs="Helvetica"/>
          <w:b/>
          <w:bCs/>
          <w:color w:val="222222"/>
          <w:kern w:val="0"/>
          <w:sz w:val="21"/>
          <w:szCs w:val="21"/>
          <w:lang w:eastAsia="ru-RU"/>
        </w:rPr>
      </w:pPr>
      <w:r w:rsidRPr="008A45A0">
        <w:rPr>
          <w:rFonts w:ascii="Helvetica" w:eastAsia="Symbol" w:hAnsi="Helvetica" w:cs="Helvetica"/>
          <w:b/>
          <w:bCs/>
          <w:color w:val="222222"/>
          <w:kern w:val="0"/>
          <w:sz w:val="21"/>
          <w:szCs w:val="21"/>
          <w:lang w:eastAsia="ru-RU"/>
        </w:rPr>
        <w:t>1. ОБЩИЕ СВЕДЕНИЯ О СТРУКТУРЕ ГИДРОКСИАПАТИТА И ТЕХНОЛОГИЯХ ФОРМИРОВАНИЯ БИОСОВМЕСТИМЫХ ПОКРЫТИЙ НА ЕГО ОСНОВЕ ДЛЯ ВНУТРИКОСТНЫХ МЕТАЛЛИЧЕСКИХ ИМПЛАНТАТОВ</w:t>
      </w:r>
    </w:p>
    <w:p w14:paraId="51147068" w14:textId="77777777" w:rsidR="008A45A0" w:rsidRPr="008A45A0" w:rsidRDefault="008A45A0" w:rsidP="008A45A0">
      <w:pPr>
        <w:rPr>
          <w:rFonts w:ascii="Helvetica" w:eastAsia="Symbol" w:hAnsi="Helvetica" w:cs="Helvetica"/>
          <w:b/>
          <w:bCs/>
          <w:color w:val="222222"/>
          <w:kern w:val="0"/>
          <w:sz w:val="21"/>
          <w:szCs w:val="21"/>
          <w:lang w:eastAsia="ru-RU"/>
        </w:rPr>
      </w:pPr>
      <w:r w:rsidRPr="008A45A0">
        <w:rPr>
          <w:rFonts w:ascii="Helvetica" w:eastAsia="Symbol" w:hAnsi="Helvetica" w:cs="Helvetica"/>
          <w:b/>
          <w:bCs/>
          <w:color w:val="222222"/>
          <w:kern w:val="0"/>
          <w:sz w:val="21"/>
          <w:szCs w:val="21"/>
          <w:lang w:eastAsia="ru-RU"/>
        </w:rPr>
        <w:t>19</w:t>
      </w:r>
    </w:p>
    <w:p w14:paraId="18293727" w14:textId="77777777" w:rsidR="008A45A0" w:rsidRPr="008A45A0" w:rsidRDefault="008A45A0" w:rsidP="008A45A0">
      <w:pPr>
        <w:rPr>
          <w:rFonts w:ascii="Helvetica" w:eastAsia="Symbol" w:hAnsi="Helvetica" w:cs="Helvetica"/>
          <w:b/>
          <w:bCs/>
          <w:color w:val="222222"/>
          <w:kern w:val="0"/>
          <w:sz w:val="21"/>
          <w:szCs w:val="21"/>
          <w:lang w:eastAsia="ru-RU"/>
        </w:rPr>
      </w:pPr>
      <w:r w:rsidRPr="008A45A0">
        <w:rPr>
          <w:rFonts w:ascii="Helvetica" w:eastAsia="Symbol" w:hAnsi="Helvetica" w:cs="Helvetica"/>
          <w:b/>
          <w:bCs/>
          <w:color w:val="222222"/>
          <w:kern w:val="0"/>
          <w:sz w:val="21"/>
          <w:szCs w:val="21"/>
          <w:lang w:eastAsia="ru-RU"/>
        </w:rPr>
        <w:t>1.1. Гидроксиапатит: структура и свойства</w:t>
      </w:r>
    </w:p>
    <w:p w14:paraId="00357FD4" w14:textId="77777777" w:rsidR="008A45A0" w:rsidRPr="008A45A0" w:rsidRDefault="008A45A0" w:rsidP="008A45A0">
      <w:pPr>
        <w:rPr>
          <w:rFonts w:ascii="Helvetica" w:eastAsia="Symbol" w:hAnsi="Helvetica" w:cs="Helvetica"/>
          <w:b/>
          <w:bCs/>
          <w:color w:val="222222"/>
          <w:kern w:val="0"/>
          <w:sz w:val="21"/>
          <w:szCs w:val="21"/>
          <w:lang w:eastAsia="ru-RU"/>
        </w:rPr>
      </w:pPr>
      <w:r w:rsidRPr="008A45A0">
        <w:rPr>
          <w:rFonts w:ascii="Helvetica" w:eastAsia="Symbol" w:hAnsi="Helvetica" w:cs="Helvetica"/>
          <w:b/>
          <w:bCs/>
          <w:color w:val="222222"/>
          <w:kern w:val="0"/>
          <w:sz w:val="21"/>
          <w:szCs w:val="21"/>
          <w:lang w:eastAsia="ru-RU"/>
        </w:rPr>
        <w:t>1.2. Биосовместимые покрытия на основе гидроксиапатита, сформированные на металлической подложке</w:t>
      </w:r>
    </w:p>
    <w:p w14:paraId="1F75A562" w14:textId="77777777" w:rsidR="008A45A0" w:rsidRPr="008A45A0" w:rsidRDefault="008A45A0" w:rsidP="008A45A0">
      <w:pPr>
        <w:rPr>
          <w:rFonts w:ascii="Helvetica" w:eastAsia="Symbol" w:hAnsi="Helvetica" w:cs="Helvetica"/>
          <w:b/>
          <w:bCs/>
          <w:color w:val="222222"/>
          <w:kern w:val="0"/>
          <w:sz w:val="21"/>
          <w:szCs w:val="21"/>
          <w:lang w:eastAsia="ru-RU"/>
        </w:rPr>
      </w:pPr>
      <w:r w:rsidRPr="008A45A0">
        <w:rPr>
          <w:rFonts w:ascii="Helvetica" w:eastAsia="Symbol" w:hAnsi="Helvetica" w:cs="Helvetica"/>
          <w:b/>
          <w:bCs/>
          <w:color w:val="222222"/>
          <w:kern w:val="0"/>
          <w:sz w:val="21"/>
          <w:szCs w:val="21"/>
          <w:lang w:eastAsia="ru-RU"/>
        </w:rPr>
        <w:t>1.3 Механические и адгезионные свойства гидроксиапатитовых покрытий*</w:t>
      </w:r>
    </w:p>
    <w:p w14:paraId="7F56715F" w14:textId="77777777" w:rsidR="008A45A0" w:rsidRPr="008A45A0" w:rsidRDefault="008A45A0" w:rsidP="008A45A0">
      <w:pPr>
        <w:rPr>
          <w:rFonts w:ascii="Helvetica" w:eastAsia="Symbol" w:hAnsi="Helvetica" w:cs="Helvetica"/>
          <w:b/>
          <w:bCs/>
          <w:color w:val="222222"/>
          <w:kern w:val="0"/>
          <w:sz w:val="21"/>
          <w:szCs w:val="21"/>
          <w:lang w:eastAsia="ru-RU"/>
        </w:rPr>
      </w:pPr>
      <w:r w:rsidRPr="008A45A0">
        <w:rPr>
          <w:rFonts w:ascii="Helvetica" w:eastAsia="Symbol" w:hAnsi="Helvetica" w:cs="Helvetica"/>
          <w:b/>
          <w:bCs/>
          <w:color w:val="222222"/>
          <w:kern w:val="0"/>
          <w:sz w:val="21"/>
          <w:szCs w:val="21"/>
          <w:lang w:eastAsia="ru-RU"/>
        </w:rPr>
        <w:t>1.4. Фундаментальные теоретические исследования гидроксиапатита с помощью компьютерного моделирования</w:t>
      </w:r>
    </w:p>
    <w:p w14:paraId="324850C2" w14:textId="77777777" w:rsidR="008A45A0" w:rsidRPr="008A45A0" w:rsidRDefault="008A45A0" w:rsidP="008A45A0">
      <w:pPr>
        <w:rPr>
          <w:rFonts w:ascii="Helvetica" w:eastAsia="Symbol" w:hAnsi="Helvetica" w:cs="Helvetica"/>
          <w:b/>
          <w:bCs/>
          <w:color w:val="222222"/>
          <w:kern w:val="0"/>
          <w:sz w:val="21"/>
          <w:szCs w:val="21"/>
          <w:lang w:eastAsia="ru-RU"/>
        </w:rPr>
      </w:pPr>
      <w:r w:rsidRPr="008A45A0">
        <w:rPr>
          <w:rFonts w:ascii="Helvetica" w:eastAsia="Symbol" w:hAnsi="Helvetica" w:cs="Helvetica"/>
          <w:b/>
          <w:bCs/>
          <w:color w:val="222222"/>
          <w:kern w:val="0"/>
          <w:sz w:val="21"/>
          <w:szCs w:val="21"/>
          <w:lang w:eastAsia="ru-RU"/>
        </w:rPr>
        <w:t>2. ТЕОРИЯ И МЕТОДОЛОГИЯ КОМПЬЮТЕРНОГО МОДЕЛИРОВАНИЯ</w:t>
      </w:r>
    </w:p>
    <w:p w14:paraId="1B4EF713" w14:textId="77777777" w:rsidR="008A45A0" w:rsidRPr="008A45A0" w:rsidRDefault="008A45A0" w:rsidP="008A45A0">
      <w:pPr>
        <w:rPr>
          <w:rFonts w:ascii="Helvetica" w:eastAsia="Symbol" w:hAnsi="Helvetica" w:cs="Helvetica"/>
          <w:b/>
          <w:bCs/>
          <w:color w:val="222222"/>
          <w:kern w:val="0"/>
          <w:sz w:val="21"/>
          <w:szCs w:val="21"/>
          <w:lang w:eastAsia="ru-RU"/>
        </w:rPr>
      </w:pPr>
      <w:r w:rsidRPr="008A45A0">
        <w:rPr>
          <w:rFonts w:ascii="Helvetica" w:eastAsia="Symbol" w:hAnsi="Helvetica" w:cs="Helvetica"/>
          <w:b/>
          <w:bCs/>
          <w:color w:val="222222"/>
          <w:kern w:val="0"/>
          <w:sz w:val="21"/>
          <w:szCs w:val="21"/>
          <w:lang w:eastAsia="ru-RU"/>
        </w:rPr>
        <w:t>2.1. Численные методы моделирования</w:t>
      </w:r>
    </w:p>
    <w:p w14:paraId="3F694A27" w14:textId="77777777" w:rsidR="008A45A0" w:rsidRPr="008A45A0" w:rsidRDefault="008A45A0" w:rsidP="008A45A0">
      <w:pPr>
        <w:rPr>
          <w:rFonts w:ascii="Helvetica" w:eastAsia="Symbol" w:hAnsi="Helvetica" w:cs="Helvetica"/>
          <w:b/>
          <w:bCs/>
          <w:color w:val="222222"/>
          <w:kern w:val="0"/>
          <w:sz w:val="21"/>
          <w:szCs w:val="21"/>
          <w:lang w:eastAsia="ru-RU"/>
        </w:rPr>
      </w:pPr>
      <w:r w:rsidRPr="008A45A0">
        <w:rPr>
          <w:rFonts w:ascii="Helvetica" w:eastAsia="Symbol" w:hAnsi="Helvetica" w:cs="Helvetica"/>
          <w:b/>
          <w:bCs/>
          <w:color w:val="222222"/>
          <w:kern w:val="0"/>
          <w:sz w:val="21"/>
          <w:szCs w:val="21"/>
          <w:lang w:eastAsia="ru-RU"/>
        </w:rPr>
        <w:t>2.2. Теория функционала электронной плотности</w:t>
      </w:r>
    </w:p>
    <w:p w14:paraId="454E8120" w14:textId="77777777" w:rsidR="008A45A0" w:rsidRPr="008A45A0" w:rsidRDefault="008A45A0" w:rsidP="008A45A0">
      <w:pPr>
        <w:rPr>
          <w:rFonts w:ascii="Helvetica" w:eastAsia="Symbol" w:hAnsi="Helvetica" w:cs="Helvetica"/>
          <w:b/>
          <w:bCs/>
          <w:color w:val="222222"/>
          <w:kern w:val="0"/>
          <w:sz w:val="21"/>
          <w:szCs w:val="21"/>
          <w:lang w:eastAsia="ru-RU"/>
        </w:rPr>
      </w:pPr>
      <w:r w:rsidRPr="008A45A0">
        <w:rPr>
          <w:rFonts w:ascii="Helvetica" w:eastAsia="Symbol" w:hAnsi="Helvetica" w:cs="Helvetica"/>
          <w:b/>
          <w:bCs/>
          <w:color w:val="222222"/>
          <w:kern w:val="0"/>
          <w:sz w:val="21"/>
          <w:szCs w:val="21"/>
          <w:lang w:eastAsia="ru-RU"/>
        </w:rPr>
        <w:t>2.2.1. Уравнение Шредингера</w:t>
      </w:r>
    </w:p>
    <w:p w14:paraId="6FBC82FC" w14:textId="77777777" w:rsidR="008A45A0" w:rsidRPr="008A45A0" w:rsidRDefault="008A45A0" w:rsidP="008A45A0">
      <w:pPr>
        <w:rPr>
          <w:rFonts w:ascii="Helvetica" w:eastAsia="Symbol" w:hAnsi="Helvetica" w:cs="Helvetica"/>
          <w:b/>
          <w:bCs/>
          <w:color w:val="222222"/>
          <w:kern w:val="0"/>
          <w:sz w:val="21"/>
          <w:szCs w:val="21"/>
          <w:lang w:eastAsia="ru-RU"/>
        </w:rPr>
      </w:pPr>
      <w:r w:rsidRPr="008A45A0">
        <w:rPr>
          <w:rFonts w:ascii="Helvetica" w:eastAsia="Symbol" w:hAnsi="Helvetica" w:cs="Helvetica"/>
          <w:b/>
          <w:bCs/>
          <w:color w:val="222222"/>
          <w:kern w:val="0"/>
          <w:sz w:val="21"/>
          <w:szCs w:val="21"/>
          <w:lang w:eastAsia="ru-RU"/>
        </w:rPr>
        <w:t>2.2.2. Приближение Борна — Оппенгеймера</w:t>
      </w:r>
    </w:p>
    <w:p w14:paraId="2DFA0000" w14:textId="77777777" w:rsidR="008A45A0" w:rsidRPr="008A45A0" w:rsidRDefault="008A45A0" w:rsidP="008A45A0">
      <w:pPr>
        <w:rPr>
          <w:rFonts w:ascii="Helvetica" w:eastAsia="Symbol" w:hAnsi="Helvetica" w:cs="Helvetica"/>
          <w:b/>
          <w:bCs/>
          <w:color w:val="222222"/>
          <w:kern w:val="0"/>
          <w:sz w:val="21"/>
          <w:szCs w:val="21"/>
          <w:lang w:eastAsia="ru-RU"/>
        </w:rPr>
      </w:pPr>
      <w:r w:rsidRPr="008A45A0">
        <w:rPr>
          <w:rFonts w:ascii="Helvetica" w:eastAsia="Symbol" w:hAnsi="Helvetica" w:cs="Helvetica"/>
          <w:b/>
          <w:bCs/>
          <w:color w:val="222222"/>
          <w:kern w:val="0"/>
          <w:sz w:val="21"/>
          <w:szCs w:val="21"/>
          <w:lang w:eastAsia="ru-RU"/>
        </w:rPr>
        <w:t>2.2.3. Теория Томаса—Ферми</w:t>
      </w:r>
    </w:p>
    <w:p w14:paraId="6ADEBC9D" w14:textId="77777777" w:rsidR="008A45A0" w:rsidRPr="008A45A0" w:rsidRDefault="008A45A0" w:rsidP="008A45A0">
      <w:pPr>
        <w:rPr>
          <w:rFonts w:ascii="Helvetica" w:eastAsia="Symbol" w:hAnsi="Helvetica" w:cs="Helvetica"/>
          <w:b/>
          <w:bCs/>
          <w:color w:val="222222"/>
          <w:kern w:val="0"/>
          <w:sz w:val="21"/>
          <w:szCs w:val="21"/>
          <w:lang w:eastAsia="ru-RU"/>
        </w:rPr>
      </w:pPr>
      <w:r w:rsidRPr="008A45A0">
        <w:rPr>
          <w:rFonts w:ascii="Helvetica" w:eastAsia="Symbol" w:hAnsi="Helvetica" w:cs="Helvetica"/>
          <w:b/>
          <w:bCs/>
          <w:color w:val="222222"/>
          <w:kern w:val="0"/>
          <w:sz w:val="21"/>
          <w:szCs w:val="21"/>
          <w:lang w:eastAsia="ru-RU"/>
        </w:rPr>
        <w:t>2.2.4. Теоремы Хоэнберга — Кона</w:t>
      </w:r>
    </w:p>
    <w:p w14:paraId="7DF6D136" w14:textId="77777777" w:rsidR="008A45A0" w:rsidRPr="008A45A0" w:rsidRDefault="008A45A0" w:rsidP="008A45A0">
      <w:pPr>
        <w:rPr>
          <w:rFonts w:ascii="Helvetica" w:eastAsia="Symbol" w:hAnsi="Helvetica" w:cs="Helvetica"/>
          <w:b/>
          <w:bCs/>
          <w:color w:val="222222"/>
          <w:kern w:val="0"/>
          <w:sz w:val="21"/>
          <w:szCs w:val="21"/>
          <w:lang w:eastAsia="ru-RU"/>
        </w:rPr>
      </w:pPr>
      <w:r w:rsidRPr="008A45A0">
        <w:rPr>
          <w:rFonts w:ascii="Helvetica" w:eastAsia="Symbol" w:hAnsi="Helvetica" w:cs="Helvetica"/>
          <w:b/>
          <w:bCs/>
          <w:color w:val="222222"/>
          <w:kern w:val="0"/>
          <w:sz w:val="21"/>
          <w:szCs w:val="21"/>
          <w:lang w:eastAsia="ru-RU"/>
        </w:rPr>
        <w:t>2.2.5. Уравнение Кона-Шэма</w:t>
      </w:r>
    </w:p>
    <w:p w14:paraId="00C50054" w14:textId="77777777" w:rsidR="008A45A0" w:rsidRPr="008A45A0" w:rsidRDefault="008A45A0" w:rsidP="008A45A0">
      <w:pPr>
        <w:rPr>
          <w:rFonts w:ascii="Helvetica" w:eastAsia="Symbol" w:hAnsi="Helvetica" w:cs="Helvetica"/>
          <w:b/>
          <w:bCs/>
          <w:color w:val="222222"/>
          <w:kern w:val="0"/>
          <w:sz w:val="21"/>
          <w:szCs w:val="21"/>
          <w:lang w:eastAsia="ru-RU"/>
        </w:rPr>
      </w:pPr>
      <w:r w:rsidRPr="008A45A0">
        <w:rPr>
          <w:rFonts w:ascii="Helvetica" w:eastAsia="Symbol" w:hAnsi="Helvetica" w:cs="Helvetica"/>
          <w:b/>
          <w:bCs/>
          <w:color w:val="222222"/>
          <w:kern w:val="0"/>
          <w:sz w:val="21"/>
          <w:szCs w:val="21"/>
          <w:lang w:eastAsia="ru-RU"/>
        </w:rPr>
        <w:t>2.2.6. Приближения обменно-корреляционной энергии</w:t>
      </w:r>
    </w:p>
    <w:p w14:paraId="20AA45CC" w14:textId="77777777" w:rsidR="008A45A0" w:rsidRPr="008A45A0" w:rsidRDefault="008A45A0" w:rsidP="008A45A0">
      <w:pPr>
        <w:rPr>
          <w:rFonts w:ascii="Helvetica" w:eastAsia="Symbol" w:hAnsi="Helvetica" w:cs="Helvetica"/>
          <w:b/>
          <w:bCs/>
          <w:color w:val="222222"/>
          <w:kern w:val="0"/>
          <w:sz w:val="21"/>
          <w:szCs w:val="21"/>
          <w:lang w:eastAsia="ru-RU"/>
        </w:rPr>
      </w:pPr>
      <w:r w:rsidRPr="008A45A0">
        <w:rPr>
          <w:rFonts w:ascii="Helvetica" w:eastAsia="Symbol" w:hAnsi="Helvetica" w:cs="Helvetica"/>
          <w:b/>
          <w:bCs/>
          <w:color w:val="222222"/>
          <w:kern w:val="0"/>
          <w:sz w:val="21"/>
          <w:szCs w:val="21"/>
          <w:lang w:eastAsia="ru-RU"/>
        </w:rPr>
        <w:t>2.2.7. Волновая функция</w:t>
      </w:r>
    </w:p>
    <w:p w14:paraId="3F446E30" w14:textId="77777777" w:rsidR="008A45A0" w:rsidRPr="008A45A0" w:rsidRDefault="008A45A0" w:rsidP="008A45A0">
      <w:pPr>
        <w:rPr>
          <w:rFonts w:ascii="Helvetica" w:eastAsia="Symbol" w:hAnsi="Helvetica" w:cs="Helvetica"/>
          <w:b/>
          <w:bCs/>
          <w:color w:val="222222"/>
          <w:kern w:val="0"/>
          <w:sz w:val="21"/>
          <w:szCs w:val="21"/>
          <w:lang w:eastAsia="ru-RU"/>
        </w:rPr>
      </w:pPr>
      <w:r w:rsidRPr="008A45A0">
        <w:rPr>
          <w:rFonts w:ascii="Helvetica" w:eastAsia="Symbol" w:hAnsi="Helvetica" w:cs="Helvetica"/>
          <w:b/>
          <w:bCs/>
          <w:color w:val="222222"/>
          <w:kern w:val="0"/>
          <w:sz w:val="21"/>
          <w:szCs w:val="21"/>
          <w:lang w:eastAsia="ru-RU"/>
        </w:rPr>
        <w:t>2.3. VASP (The Vienna Ab initio Simulation Package) код</w:t>
      </w:r>
    </w:p>
    <w:p w14:paraId="3F440CEE" w14:textId="77777777" w:rsidR="008A45A0" w:rsidRPr="008A45A0" w:rsidRDefault="008A45A0" w:rsidP="008A45A0">
      <w:pPr>
        <w:rPr>
          <w:rFonts w:ascii="Helvetica" w:eastAsia="Symbol" w:hAnsi="Helvetica" w:cs="Helvetica"/>
          <w:b/>
          <w:bCs/>
          <w:color w:val="222222"/>
          <w:kern w:val="0"/>
          <w:sz w:val="21"/>
          <w:szCs w:val="21"/>
          <w:lang w:eastAsia="ru-RU"/>
        </w:rPr>
      </w:pPr>
      <w:r w:rsidRPr="008A45A0">
        <w:rPr>
          <w:rFonts w:ascii="Helvetica" w:eastAsia="Symbol" w:hAnsi="Helvetica" w:cs="Helvetica"/>
          <w:b/>
          <w:bCs/>
          <w:color w:val="222222"/>
          <w:kern w:val="0"/>
          <w:sz w:val="21"/>
          <w:szCs w:val="21"/>
          <w:lang w:eastAsia="ru-RU"/>
        </w:rPr>
        <w:t>3. ПЕРВОПРИНЦИПНОЕ ИССЛЕДОВАНИЕ МЕЖАТОМНОГО ВЗАИМОДЕЙСТВИЯ НА ГРАНИЦЕ РАЗДЕЛА ТИТАН/ПОКРЫТИЕ НА</w:t>
      </w:r>
    </w:p>
    <w:p w14:paraId="30B0CE65" w14:textId="77777777" w:rsidR="008A45A0" w:rsidRPr="008A45A0" w:rsidRDefault="008A45A0" w:rsidP="008A45A0">
      <w:pPr>
        <w:rPr>
          <w:rFonts w:ascii="Helvetica" w:eastAsia="Symbol" w:hAnsi="Helvetica" w:cs="Helvetica"/>
          <w:b/>
          <w:bCs/>
          <w:color w:val="222222"/>
          <w:kern w:val="0"/>
          <w:sz w:val="21"/>
          <w:szCs w:val="21"/>
          <w:lang w:eastAsia="ru-RU"/>
        </w:rPr>
      </w:pPr>
      <w:r w:rsidRPr="008A45A0">
        <w:rPr>
          <w:rFonts w:ascii="Helvetica" w:eastAsia="Symbol" w:hAnsi="Helvetica" w:cs="Helvetica"/>
          <w:b/>
          <w:bCs/>
          <w:color w:val="222222"/>
          <w:kern w:val="0"/>
          <w:sz w:val="21"/>
          <w:szCs w:val="21"/>
          <w:lang w:eastAsia="ru-RU"/>
        </w:rPr>
        <w:t>ОСНОВЕ ГИДРОКСИАПАТИТА ДЛЯ БИОМЕДИЦИНСКИХ ПРИМЕНЕНИЙ*</w:t>
      </w:r>
    </w:p>
    <w:p w14:paraId="09EABA8F" w14:textId="77777777" w:rsidR="008A45A0" w:rsidRPr="008A45A0" w:rsidRDefault="008A45A0" w:rsidP="008A45A0">
      <w:pPr>
        <w:rPr>
          <w:rFonts w:ascii="Helvetica" w:eastAsia="Symbol" w:hAnsi="Helvetica" w:cs="Helvetica"/>
          <w:b/>
          <w:bCs/>
          <w:color w:val="222222"/>
          <w:kern w:val="0"/>
          <w:sz w:val="21"/>
          <w:szCs w:val="21"/>
          <w:lang w:eastAsia="ru-RU"/>
        </w:rPr>
      </w:pPr>
      <w:r w:rsidRPr="008A45A0">
        <w:rPr>
          <w:rFonts w:ascii="Helvetica" w:eastAsia="Symbol" w:hAnsi="Helvetica" w:cs="Helvetica"/>
          <w:b/>
          <w:bCs/>
          <w:color w:val="222222"/>
          <w:kern w:val="0"/>
          <w:sz w:val="21"/>
          <w:szCs w:val="21"/>
          <w:lang w:eastAsia="ru-RU"/>
        </w:rPr>
        <w:t>3.1. Метод расчета</w:t>
      </w:r>
    </w:p>
    <w:p w14:paraId="0D03A677" w14:textId="77777777" w:rsidR="008A45A0" w:rsidRPr="008A45A0" w:rsidRDefault="008A45A0" w:rsidP="008A45A0">
      <w:pPr>
        <w:rPr>
          <w:rFonts w:ascii="Helvetica" w:eastAsia="Symbol" w:hAnsi="Helvetica" w:cs="Helvetica"/>
          <w:b/>
          <w:bCs/>
          <w:color w:val="222222"/>
          <w:kern w:val="0"/>
          <w:sz w:val="21"/>
          <w:szCs w:val="21"/>
          <w:lang w:eastAsia="ru-RU"/>
        </w:rPr>
      </w:pPr>
      <w:r w:rsidRPr="008A45A0">
        <w:rPr>
          <w:rFonts w:ascii="Helvetica" w:eastAsia="Symbol" w:hAnsi="Helvetica" w:cs="Helvetica"/>
          <w:b/>
          <w:bCs/>
          <w:color w:val="222222"/>
          <w:kern w:val="0"/>
          <w:sz w:val="21"/>
          <w:szCs w:val="21"/>
          <w:lang w:eastAsia="ru-RU"/>
        </w:rPr>
        <w:t>3.2. Элементарные ячейки гидроксиапатита и рутила</w:t>
      </w:r>
    </w:p>
    <w:p w14:paraId="6015E4A4" w14:textId="77777777" w:rsidR="008A45A0" w:rsidRPr="008A45A0" w:rsidRDefault="008A45A0" w:rsidP="008A45A0">
      <w:pPr>
        <w:rPr>
          <w:rFonts w:ascii="Helvetica" w:eastAsia="Symbol" w:hAnsi="Helvetica" w:cs="Helvetica"/>
          <w:b/>
          <w:bCs/>
          <w:color w:val="222222"/>
          <w:kern w:val="0"/>
          <w:sz w:val="21"/>
          <w:szCs w:val="21"/>
          <w:lang w:eastAsia="ru-RU"/>
        </w:rPr>
      </w:pPr>
      <w:r w:rsidRPr="008A45A0">
        <w:rPr>
          <w:rFonts w:ascii="Helvetica" w:eastAsia="Symbol" w:hAnsi="Helvetica" w:cs="Helvetica"/>
          <w:b/>
          <w:bCs/>
          <w:color w:val="222222"/>
          <w:kern w:val="0"/>
          <w:sz w:val="21"/>
          <w:szCs w:val="21"/>
          <w:lang w:eastAsia="ru-RU"/>
        </w:rPr>
        <w:t>3.3. Поверхности ГА (001) и 1ТЮ2 (110)</w:t>
      </w:r>
    </w:p>
    <w:p w14:paraId="42F1575F" w14:textId="77777777" w:rsidR="008A45A0" w:rsidRPr="008A45A0" w:rsidRDefault="008A45A0" w:rsidP="008A45A0">
      <w:pPr>
        <w:rPr>
          <w:rFonts w:ascii="Helvetica" w:eastAsia="Symbol" w:hAnsi="Helvetica" w:cs="Helvetica"/>
          <w:b/>
          <w:bCs/>
          <w:color w:val="222222"/>
          <w:kern w:val="0"/>
          <w:sz w:val="21"/>
          <w:szCs w:val="21"/>
          <w:lang w:eastAsia="ru-RU"/>
        </w:rPr>
      </w:pPr>
      <w:r w:rsidRPr="008A45A0">
        <w:rPr>
          <w:rFonts w:ascii="Helvetica" w:eastAsia="Symbol" w:hAnsi="Helvetica" w:cs="Helvetica"/>
          <w:b/>
          <w:bCs/>
          <w:color w:val="222222"/>
          <w:kern w:val="0"/>
          <w:sz w:val="21"/>
          <w:szCs w:val="21"/>
          <w:lang w:eastAsia="ru-RU"/>
        </w:rPr>
        <w:lastRenderedPageBreak/>
        <w:t>3.3.1. Кислородные вакансии в структуре поверхности гТЮ2 (110)</w:t>
      </w:r>
    </w:p>
    <w:p w14:paraId="3FB1B1A7" w14:textId="77777777" w:rsidR="008A45A0" w:rsidRPr="008A45A0" w:rsidRDefault="008A45A0" w:rsidP="008A45A0">
      <w:pPr>
        <w:rPr>
          <w:rFonts w:ascii="Helvetica" w:eastAsia="Symbol" w:hAnsi="Helvetica" w:cs="Helvetica"/>
          <w:b/>
          <w:bCs/>
          <w:color w:val="222222"/>
          <w:kern w:val="0"/>
          <w:sz w:val="21"/>
          <w:szCs w:val="21"/>
          <w:lang w:eastAsia="ru-RU"/>
        </w:rPr>
      </w:pPr>
      <w:r w:rsidRPr="008A45A0">
        <w:rPr>
          <w:rFonts w:ascii="Helvetica" w:eastAsia="Symbol" w:hAnsi="Helvetica" w:cs="Helvetica"/>
          <w:b/>
          <w:bCs/>
          <w:color w:val="222222"/>
          <w:kern w:val="0"/>
          <w:sz w:val="21"/>
          <w:szCs w:val="21"/>
          <w:lang w:eastAsia="ru-RU"/>
        </w:rPr>
        <w:t>3.4. Модель интерфейса</w:t>
      </w:r>
    </w:p>
    <w:p w14:paraId="1EF91ADA" w14:textId="77777777" w:rsidR="008A45A0" w:rsidRPr="008A45A0" w:rsidRDefault="008A45A0" w:rsidP="008A45A0">
      <w:pPr>
        <w:rPr>
          <w:rFonts w:ascii="Helvetica" w:eastAsia="Symbol" w:hAnsi="Helvetica" w:cs="Helvetica"/>
          <w:b/>
          <w:bCs/>
          <w:color w:val="222222"/>
          <w:kern w:val="0"/>
          <w:sz w:val="21"/>
          <w:szCs w:val="21"/>
          <w:lang w:eastAsia="ru-RU"/>
        </w:rPr>
      </w:pPr>
      <w:r w:rsidRPr="008A45A0">
        <w:rPr>
          <w:rFonts w:ascii="Helvetica" w:eastAsia="Symbol" w:hAnsi="Helvetica" w:cs="Helvetica"/>
          <w:b/>
          <w:bCs/>
          <w:color w:val="222222"/>
          <w:kern w:val="0"/>
          <w:sz w:val="21"/>
          <w:szCs w:val="21"/>
          <w:lang w:eastAsia="ru-RU"/>
        </w:rPr>
        <w:t>4. ВЛИЯНИЕ ЗАМЕЩЕНИЯ ФОСФАТНЫХ ГРУПП АНИОНАМИ КРЕМНИЯ В СТРУКТУРЕ ГИДРОКСИАПАТИТА НА ПРОЧНОСТЬ СЦЕПЛЕНИЯ НА ГРАНИЦЕ РАЗДЕЛА АМОРФНОГО ГА С АМОРФНЫМ ДИОКСИДОМ ТИТАНА</w:t>
      </w:r>
    </w:p>
    <w:p w14:paraId="5587E619" w14:textId="77777777" w:rsidR="008A45A0" w:rsidRPr="008A45A0" w:rsidRDefault="008A45A0" w:rsidP="008A45A0">
      <w:pPr>
        <w:rPr>
          <w:rFonts w:ascii="Helvetica" w:eastAsia="Symbol" w:hAnsi="Helvetica" w:cs="Helvetica"/>
          <w:b/>
          <w:bCs/>
          <w:color w:val="222222"/>
          <w:kern w:val="0"/>
          <w:sz w:val="21"/>
          <w:szCs w:val="21"/>
          <w:lang w:eastAsia="ru-RU"/>
        </w:rPr>
      </w:pPr>
      <w:r w:rsidRPr="008A45A0">
        <w:rPr>
          <w:rFonts w:ascii="Helvetica" w:eastAsia="Symbol" w:hAnsi="Helvetica" w:cs="Helvetica"/>
          <w:b/>
          <w:bCs/>
          <w:color w:val="222222"/>
          <w:kern w:val="0"/>
          <w:sz w:val="21"/>
          <w:szCs w:val="21"/>
          <w:lang w:eastAsia="ru-RU"/>
        </w:rPr>
        <w:t>4.1 Метод расчета</w:t>
      </w:r>
    </w:p>
    <w:p w14:paraId="5993432B" w14:textId="77777777" w:rsidR="008A45A0" w:rsidRPr="008A45A0" w:rsidRDefault="008A45A0" w:rsidP="008A45A0">
      <w:pPr>
        <w:rPr>
          <w:rFonts w:ascii="Helvetica" w:eastAsia="Symbol" w:hAnsi="Helvetica" w:cs="Helvetica"/>
          <w:b/>
          <w:bCs/>
          <w:color w:val="222222"/>
          <w:kern w:val="0"/>
          <w:sz w:val="21"/>
          <w:szCs w:val="21"/>
          <w:lang w:eastAsia="ru-RU"/>
        </w:rPr>
      </w:pPr>
      <w:r w:rsidRPr="008A45A0">
        <w:rPr>
          <w:rFonts w:ascii="Helvetica" w:eastAsia="Symbol" w:hAnsi="Helvetica" w:cs="Helvetica"/>
          <w:b/>
          <w:bCs/>
          <w:color w:val="222222"/>
          <w:kern w:val="0"/>
          <w:sz w:val="21"/>
          <w:szCs w:val="21"/>
          <w:lang w:eastAsia="ru-RU"/>
        </w:rPr>
        <w:t>4.2. Замещение фосфатных групп в структуре гидроксиапатита анионами кремния для выбранных интерфейсов</w:t>
      </w:r>
    </w:p>
    <w:p w14:paraId="0184ACA8" w14:textId="77777777" w:rsidR="008A45A0" w:rsidRPr="008A45A0" w:rsidRDefault="008A45A0" w:rsidP="008A45A0">
      <w:pPr>
        <w:rPr>
          <w:rFonts w:ascii="Helvetica" w:eastAsia="Symbol" w:hAnsi="Helvetica" w:cs="Helvetica"/>
          <w:b/>
          <w:bCs/>
          <w:color w:val="222222"/>
          <w:kern w:val="0"/>
          <w:sz w:val="21"/>
          <w:szCs w:val="21"/>
          <w:lang w:eastAsia="ru-RU"/>
        </w:rPr>
      </w:pPr>
      <w:r w:rsidRPr="008A45A0">
        <w:rPr>
          <w:rFonts w:ascii="Helvetica" w:eastAsia="Symbol" w:hAnsi="Helvetica" w:cs="Helvetica"/>
          <w:b/>
          <w:bCs/>
          <w:color w:val="222222"/>
          <w:kern w:val="0"/>
          <w:sz w:val="21"/>
          <w:szCs w:val="21"/>
          <w:lang w:eastAsia="ru-RU"/>
        </w:rPr>
        <w:t>4.3 Расчёт предела прочности (при растяжении) аГА / аТЮ2 и аБ1ГА / аТЮ2 интерфейсов</w:t>
      </w:r>
    </w:p>
    <w:p w14:paraId="59E048F3" w14:textId="77777777" w:rsidR="008A45A0" w:rsidRPr="008A45A0" w:rsidRDefault="008A45A0" w:rsidP="008A45A0">
      <w:pPr>
        <w:rPr>
          <w:rFonts w:ascii="Helvetica" w:eastAsia="Symbol" w:hAnsi="Helvetica" w:cs="Helvetica"/>
          <w:b/>
          <w:bCs/>
          <w:color w:val="222222"/>
          <w:kern w:val="0"/>
          <w:sz w:val="21"/>
          <w:szCs w:val="21"/>
          <w:lang w:eastAsia="ru-RU"/>
        </w:rPr>
      </w:pPr>
      <w:r w:rsidRPr="008A45A0">
        <w:rPr>
          <w:rFonts w:ascii="Helvetica" w:eastAsia="Symbol" w:hAnsi="Helvetica" w:cs="Helvetica"/>
          <w:b/>
          <w:bCs/>
          <w:color w:val="222222"/>
          <w:kern w:val="0"/>
          <w:sz w:val="21"/>
          <w:szCs w:val="21"/>
          <w:lang w:eastAsia="ru-RU"/>
        </w:rPr>
        <w:t>ЗАКЛЮЧЕНИЕ</w:t>
      </w:r>
    </w:p>
    <w:p w14:paraId="0C5B7AA8" w14:textId="77777777" w:rsidR="008A45A0" w:rsidRPr="008A45A0" w:rsidRDefault="008A45A0" w:rsidP="008A45A0">
      <w:pPr>
        <w:rPr>
          <w:rFonts w:ascii="Helvetica" w:eastAsia="Symbol" w:hAnsi="Helvetica" w:cs="Helvetica"/>
          <w:b/>
          <w:bCs/>
          <w:color w:val="222222"/>
          <w:kern w:val="0"/>
          <w:sz w:val="21"/>
          <w:szCs w:val="21"/>
          <w:lang w:eastAsia="ru-RU"/>
        </w:rPr>
      </w:pPr>
      <w:r w:rsidRPr="008A45A0">
        <w:rPr>
          <w:rFonts w:ascii="Helvetica" w:eastAsia="Symbol" w:hAnsi="Helvetica" w:cs="Helvetica"/>
          <w:b/>
          <w:bCs/>
          <w:color w:val="222222"/>
          <w:kern w:val="0"/>
          <w:sz w:val="21"/>
          <w:szCs w:val="21"/>
          <w:lang w:eastAsia="ru-RU"/>
        </w:rPr>
        <w:t>СПИСОК ЛИТЕРАТУРЫ</w:t>
      </w:r>
    </w:p>
    <w:p w14:paraId="2C7D3EF2" w14:textId="77777777" w:rsidR="008A45A0" w:rsidRPr="008A45A0" w:rsidRDefault="008A45A0" w:rsidP="008A45A0">
      <w:pPr>
        <w:rPr>
          <w:rFonts w:ascii="Helvetica" w:eastAsia="Symbol" w:hAnsi="Helvetica" w:cs="Helvetica"/>
          <w:b/>
          <w:bCs/>
          <w:color w:val="222222"/>
          <w:kern w:val="0"/>
          <w:sz w:val="21"/>
          <w:szCs w:val="21"/>
          <w:lang w:eastAsia="ru-RU"/>
        </w:rPr>
      </w:pPr>
      <w:r w:rsidRPr="008A45A0">
        <w:rPr>
          <w:rFonts w:ascii="Helvetica" w:eastAsia="Symbol" w:hAnsi="Helvetica" w:cs="Helvetica"/>
          <w:b/>
          <w:bCs/>
          <w:color w:val="222222"/>
          <w:kern w:val="0"/>
          <w:sz w:val="21"/>
          <w:szCs w:val="21"/>
          <w:lang w:eastAsia="ru-RU"/>
        </w:rPr>
        <w:t>Приложение А Расчёт ПЭС</w:t>
      </w:r>
    </w:p>
    <w:p w14:paraId="5BE4A16E" w14:textId="77777777" w:rsidR="008A45A0" w:rsidRPr="008A45A0" w:rsidRDefault="008A45A0" w:rsidP="008A45A0">
      <w:pPr>
        <w:rPr>
          <w:rFonts w:ascii="Helvetica" w:eastAsia="Symbol" w:hAnsi="Helvetica" w:cs="Helvetica"/>
          <w:b/>
          <w:bCs/>
          <w:color w:val="222222"/>
          <w:kern w:val="0"/>
          <w:sz w:val="21"/>
          <w:szCs w:val="21"/>
          <w:lang w:eastAsia="ru-RU"/>
        </w:rPr>
      </w:pPr>
      <w:r w:rsidRPr="008A45A0">
        <w:rPr>
          <w:rFonts w:ascii="Helvetica" w:eastAsia="Symbol" w:hAnsi="Helvetica" w:cs="Helvetica"/>
          <w:b/>
          <w:bCs/>
          <w:color w:val="222222"/>
          <w:kern w:val="0"/>
          <w:sz w:val="21"/>
          <w:szCs w:val="21"/>
          <w:lang w:eastAsia="ru-RU"/>
        </w:rPr>
        <w:t>133</w:t>
      </w:r>
    </w:p>
    <w:p w14:paraId="071EBB05" w14:textId="16FF0A10" w:rsidR="00E67B85" w:rsidRPr="008A45A0" w:rsidRDefault="00E67B85" w:rsidP="008A45A0"/>
    <w:sectPr w:rsidR="00E67B85" w:rsidRPr="008A45A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3D19F" w14:textId="77777777" w:rsidR="00D625FC" w:rsidRDefault="00D625FC">
      <w:pPr>
        <w:spacing w:after="0" w:line="240" w:lineRule="auto"/>
      </w:pPr>
      <w:r>
        <w:separator/>
      </w:r>
    </w:p>
  </w:endnote>
  <w:endnote w:type="continuationSeparator" w:id="0">
    <w:p w14:paraId="77BB0765" w14:textId="77777777" w:rsidR="00D625FC" w:rsidRDefault="00D62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A57B6" w14:textId="77777777" w:rsidR="00D625FC" w:rsidRDefault="00D625FC"/>
    <w:p w14:paraId="67339737" w14:textId="77777777" w:rsidR="00D625FC" w:rsidRDefault="00D625FC"/>
    <w:p w14:paraId="413CF85D" w14:textId="77777777" w:rsidR="00D625FC" w:rsidRDefault="00D625FC"/>
    <w:p w14:paraId="5B10EA64" w14:textId="77777777" w:rsidR="00D625FC" w:rsidRDefault="00D625FC"/>
    <w:p w14:paraId="32FCD9AB" w14:textId="77777777" w:rsidR="00D625FC" w:rsidRDefault="00D625FC"/>
    <w:p w14:paraId="293738B5" w14:textId="77777777" w:rsidR="00D625FC" w:rsidRDefault="00D625FC"/>
    <w:p w14:paraId="46874B73" w14:textId="77777777" w:rsidR="00D625FC" w:rsidRDefault="00D625F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E13B998" wp14:editId="05C3ECF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EDBBFB" w14:textId="77777777" w:rsidR="00D625FC" w:rsidRDefault="00D625F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E13B99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1EDBBFB" w14:textId="77777777" w:rsidR="00D625FC" w:rsidRDefault="00D625F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F66507F" w14:textId="77777777" w:rsidR="00D625FC" w:rsidRDefault="00D625FC"/>
    <w:p w14:paraId="232AEA2F" w14:textId="77777777" w:rsidR="00D625FC" w:rsidRDefault="00D625FC"/>
    <w:p w14:paraId="4066E2F1" w14:textId="77777777" w:rsidR="00D625FC" w:rsidRDefault="00D625F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867679F" wp14:editId="41FF241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866381" w14:textId="77777777" w:rsidR="00D625FC" w:rsidRDefault="00D625FC"/>
                          <w:p w14:paraId="6DA4477E" w14:textId="77777777" w:rsidR="00D625FC" w:rsidRDefault="00D625F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867679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B866381" w14:textId="77777777" w:rsidR="00D625FC" w:rsidRDefault="00D625FC"/>
                    <w:p w14:paraId="6DA4477E" w14:textId="77777777" w:rsidR="00D625FC" w:rsidRDefault="00D625F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61D1789" w14:textId="77777777" w:rsidR="00D625FC" w:rsidRDefault="00D625FC"/>
    <w:p w14:paraId="651CB065" w14:textId="77777777" w:rsidR="00D625FC" w:rsidRDefault="00D625FC">
      <w:pPr>
        <w:rPr>
          <w:sz w:val="2"/>
          <w:szCs w:val="2"/>
        </w:rPr>
      </w:pPr>
    </w:p>
    <w:p w14:paraId="18A7F36D" w14:textId="77777777" w:rsidR="00D625FC" w:rsidRDefault="00D625FC"/>
    <w:p w14:paraId="7E32632D" w14:textId="77777777" w:rsidR="00D625FC" w:rsidRDefault="00D625FC">
      <w:pPr>
        <w:spacing w:after="0" w:line="240" w:lineRule="auto"/>
      </w:pPr>
    </w:p>
  </w:footnote>
  <w:footnote w:type="continuationSeparator" w:id="0">
    <w:p w14:paraId="4143D90F" w14:textId="77777777" w:rsidR="00D625FC" w:rsidRDefault="00D625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5FC"/>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110406</TotalTime>
  <Pages>2</Pages>
  <Words>304</Words>
  <Characters>1738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1729</cp:revision>
  <cp:lastPrinted>2009-02-06T05:36:00Z</cp:lastPrinted>
  <dcterms:created xsi:type="dcterms:W3CDTF">2024-01-07T13:43:00Z</dcterms:created>
  <dcterms:modified xsi:type="dcterms:W3CDTF">2025-06-09T20:05:00Z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