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0403"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Раевский, Алексей Борисович.</w:t>
      </w:r>
    </w:p>
    <w:p w14:paraId="2551C594"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 xml:space="preserve">Применение линейных трансформаций при гравитационном моделировании верхней части земной коры на кристаллических </w:t>
      </w:r>
      <w:proofErr w:type="gramStart"/>
      <w:r w:rsidRPr="00E26BE2">
        <w:rPr>
          <w:rFonts w:ascii="Helvetica" w:eastAsia="Symbol" w:hAnsi="Helvetica" w:cs="Helvetica"/>
          <w:b/>
          <w:bCs/>
          <w:color w:val="222222"/>
          <w:kern w:val="0"/>
          <w:sz w:val="21"/>
          <w:szCs w:val="21"/>
          <w:lang w:eastAsia="ru-RU"/>
        </w:rPr>
        <w:t>щитах :</w:t>
      </w:r>
      <w:proofErr w:type="gramEnd"/>
      <w:r w:rsidRPr="00E26BE2">
        <w:rPr>
          <w:rFonts w:ascii="Helvetica" w:eastAsia="Symbol" w:hAnsi="Helvetica" w:cs="Helvetica"/>
          <w:b/>
          <w:bCs/>
          <w:color w:val="222222"/>
          <w:kern w:val="0"/>
          <w:sz w:val="21"/>
          <w:szCs w:val="21"/>
          <w:lang w:eastAsia="ru-RU"/>
        </w:rPr>
        <w:t xml:space="preserve"> на примере западного района Кольского полуострова : диссертация ... кандидата физико-математических наук : 01.04.12. - Апатиты, 1984. - 102 </w:t>
      </w:r>
      <w:proofErr w:type="gramStart"/>
      <w:r w:rsidRPr="00E26BE2">
        <w:rPr>
          <w:rFonts w:ascii="Helvetica" w:eastAsia="Symbol" w:hAnsi="Helvetica" w:cs="Helvetica"/>
          <w:b/>
          <w:bCs/>
          <w:color w:val="222222"/>
          <w:kern w:val="0"/>
          <w:sz w:val="21"/>
          <w:szCs w:val="21"/>
          <w:lang w:eastAsia="ru-RU"/>
        </w:rPr>
        <w:t>с. :</w:t>
      </w:r>
      <w:proofErr w:type="gramEnd"/>
      <w:r w:rsidRPr="00E26BE2">
        <w:rPr>
          <w:rFonts w:ascii="Helvetica" w:eastAsia="Symbol" w:hAnsi="Helvetica" w:cs="Helvetica"/>
          <w:b/>
          <w:bCs/>
          <w:color w:val="222222"/>
          <w:kern w:val="0"/>
          <w:sz w:val="21"/>
          <w:szCs w:val="21"/>
          <w:lang w:eastAsia="ru-RU"/>
        </w:rPr>
        <w:t xml:space="preserve"> ил.</w:t>
      </w:r>
    </w:p>
    <w:p w14:paraId="4D15741D"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 xml:space="preserve">Оглавление </w:t>
      </w:r>
      <w:proofErr w:type="spellStart"/>
      <w:r w:rsidRPr="00E26BE2">
        <w:rPr>
          <w:rFonts w:ascii="Helvetica" w:eastAsia="Symbol" w:hAnsi="Helvetica" w:cs="Helvetica"/>
          <w:b/>
          <w:bCs/>
          <w:color w:val="222222"/>
          <w:kern w:val="0"/>
          <w:sz w:val="21"/>
          <w:szCs w:val="21"/>
          <w:lang w:eastAsia="ru-RU"/>
        </w:rPr>
        <w:t>диссертациикандидат</w:t>
      </w:r>
      <w:proofErr w:type="spellEnd"/>
      <w:r w:rsidRPr="00E26BE2">
        <w:rPr>
          <w:rFonts w:ascii="Helvetica" w:eastAsia="Symbol" w:hAnsi="Helvetica" w:cs="Helvetica"/>
          <w:b/>
          <w:bCs/>
          <w:color w:val="222222"/>
          <w:kern w:val="0"/>
          <w:sz w:val="21"/>
          <w:szCs w:val="21"/>
          <w:lang w:eastAsia="ru-RU"/>
        </w:rPr>
        <w:t xml:space="preserve"> физико-математических наук Раевский, Алексей Борисович</w:t>
      </w:r>
    </w:p>
    <w:p w14:paraId="4B1462F6"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ПРЕДИСЛОВИЕ. Ч</w:t>
      </w:r>
    </w:p>
    <w:p w14:paraId="68255CD1"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1. ОСОБЕННОСТИ ИНТЕРПРЕТАЦИИ ГРАВИТАЦИОННОГО ПОЛЯ</w:t>
      </w:r>
    </w:p>
    <w:p w14:paraId="7C66BBE0"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КРИСТАЛЛИЧЕСКОГО ЩИТА И ЗАДАЧИ РАБОТЫ.</w:t>
      </w:r>
    </w:p>
    <w:p w14:paraId="0C428D8B"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1.1. Методика и результаты предыдущих работ по истолкованию гравитационных аномалий Кольского полуострова.</w:t>
      </w:r>
    </w:p>
    <w:p w14:paraId="703CC910"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1.2. О связи гравитационного моделирования с линейными трансформациями поля.</w:t>
      </w:r>
    </w:p>
    <w:p w14:paraId="66FA5429"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1.3. Задачи работы и основные разрабатываемые вопросы.</w:t>
      </w:r>
    </w:p>
    <w:p w14:paraId="2C7B91B9"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2. МЕТОДИЧЕСКИЕ АСПЕКТЫ ТРАНСФОРМАЦИЙ ГРАВИТАЦИОННОГО</w:t>
      </w:r>
    </w:p>
    <w:p w14:paraId="1B921E1B"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 xml:space="preserve">ПОЛЯ В ЗНАЧЕНИЯ ПЛОТНОСТИ </w:t>
      </w:r>
      <w:proofErr w:type="spellStart"/>
      <w:r w:rsidRPr="00E26BE2">
        <w:rPr>
          <w:rFonts w:ascii="Helvetica" w:eastAsia="Symbol" w:hAnsi="Helvetica" w:cs="Helvetica"/>
          <w:b/>
          <w:bCs/>
          <w:color w:val="222222"/>
          <w:kern w:val="0"/>
          <w:sz w:val="21"/>
          <w:szCs w:val="21"/>
          <w:lang w:eastAsia="ru-RU"/>
        </w:rPr>
        <w:t>ГОгаЗОНТАЛЬНОП</w:t>
      </w:r>
      <w:proofErr w:type="spellEnd"/>
      <w:r w:rsidRPr="00E26BE2">
        <w:rPr>
          <w:rFonts w:ascii="Helvetica" w:eastAsia="Symbol" w:hAnsi="Helvetica" w:cs="Helvetica"/>
          <w:b/>
          <w:bCs/>
          <w:color w:val="222222"/>
          <w:kern w:val="0"/>
          <w:sz w:val="21"/>
          <w:szCs w:val="21"/>
          <w:lang w:eastAsia="ru-RU"/>
        </w:rPr>
        <w:t>) СЛОЯ.</w:t>
      </w:r>
    </w:p>
    <w:p w14:paraId="4F99B89D"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2.1. Описание используемых обозначений.</w:t>
      </w:r>
    </w:p>
    <w:p w14:paraId="574C51D3"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2.2. Вычисление кубатурных коэффициентов оператора</w:t>
      </w:r>
    </w:p>
    <w:p w14:paraId="25EBEFFC"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А.С Ю.</w:t>
      </w:r>
    </w:p>
    <w:p w14:paraId="67625256"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2.3. Общее представление решения обратной задачи для горизонтального слоя в заданных классах оптимальности и распределений плотности.</w:t>
      </w:r>
    </w:p>
    <w:p w14:paraId="41FDAB7F"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2.4. Итерационный алгоритм дня оператора эквивалентного перераспределения масс в слое.</w:t>
      </w:r>
    </w:p>
    <w:p w14:paraId="3BA90373"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 xml:space="preserve">2.5. </w:t>
      </w:r>
      <w:proofErr w:type="spellStart"/>
      <w:r w:rsidRPr="00E26BE2">
        <w:rPr>
          <w:rFonts w:ascii="Helvetica" w:eastAsia="Symbol" w:hAnsi="Helvetica" w:cs="Helvetica"/>
          <w:b/>
          <w:bCs/>
          <w:color w:val="222222"/>
          <w:kern w:val="0"/>
          <w:sz w:val="21"/>
          <w:szCs w:val="21"/>
          <w:lang w:eastAsia="ru-RU"/>
        </w:rPr>
        <w:t>Характериэация</w:t>
      </w:r>
      <w:proofErr w:type="spellEnd"/>
      <w:r w:rsidRPr="00E26BE2">
        <w:rPr>
          <w:rFonts w:ascii="Helvetica" w:eastAsia="Symbol" w:hAnsi="Helvetica" w:cs="Helvetica"/>
          <w:b/>
          <w:bCs/>
          <w:color w:val="222222"/>
          <w:kern w:val="0"/>
          <w:sz w:val="21"/>
          <w:szCs w:val="21"/>
          <w:lang w:eastAsia="ru-RU"/>
        </w:rPr>
        <w:t xml:space="preserve"> функции F(z) дня условий кристаллического щита.</w:t>
      </w:r>
    </w:p>
    <w:p w14:paraId="5DF62439"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3. НЕКОТОРЫЕ ПРАКТИЧЕСКИЕ АСПЕКТЫ РАСЧЕТА ПЛОТНОСТИ</w:t>
      </w:r>
    </w:p>
    <w:p w14:paraId="46D8898E"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В СЛОЕ С ЛИНЕЙНЫМ ГРАДИЕНТОМ МАСС.</w:t>
      </w:r>
    </w:p>
    <w:p w14:paraId="7C21E72C"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3.1. Фильтрация помех.</w:t>
      </w:r>
    </w:p>
    <w:p w14:paraId="3BAE73FA"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3.2. Корректировка вертикального градиента при локальных возмущениях.</w:t>
      </w:r>
    </w:p>
    <w:p w14:paraId="2EA4145D"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3.3. Описание алгоритма трансформации.</w:t>
      </w:r>
    </w:p>
    <w:p w14:paraId="67AE05C1"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4. РАЗДЕЛЕНИЕ ГРАВИТАЦИОННОГО ПОЛЯ НА КОМПОНЕНТЫ</w:t>
      </w:r>
    </w:p>
    <w:p w14:paraId="1A1FB261"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ВЕРХНЕГО СЛОЙ И ГЛУБИННОГО ФОНА.</w:t>
      </w:r>
    </w:p>
    <w:p w14:paraId="4D0AF0FB"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4.1. Выбор нормальной плотностной модели земной коры.</w:t>
      </w:r>
    </w:p>
    <w:p w14:paraId="37CB9A6F"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4.2. Особенности разделения поля в условиях кристаллических щитов.</w:t>
      </w:r>
    </w:p>
    <w:p w14:paraId="18F07895"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 xml:space="preserve">4.3. Оценка мощности верхнего </w:t>
      </w:r>
      <w:proofErr w:type="spellStart"/>
      <w:r w:rsidRPr="00E26BE2">
        <w:rPr>
          <w:rFonts w:ascii="Helvetica" w:eastAsia="Symbol" w:hAnsi="Helvetica" w:cs="Helvetica"/>
          <w:b/>
          <w:bCs/>
          <w:color w:val="222222"/>
          <w:kern w:val="0"/>
          <w:sz w:val="21"/>
          <w:szCs w:val="21"/>
          <w:lang w:eastAsia="ru-RU"/>
        </w:rPr>
        <w:t>гравиактивного</w:t>
      </w:r>
      <w:proofErr w:type="spellEnd"/>
      <w:r w:rsidRPr="00E26BE2">
        <w:rPr>
          <w:rFonts w:ascii="Helvetica" w:eastAsia="Symbol" w:hAnsi="Helvetica" w:cs="Helvetica"/>
          <w:b/>
          <w:bCs/>
          <w:color w:val="222222"/>
          <w:kern w:val="0"/>
          <w:sz w:val="21"/>
          <w:szCs w:val="21"/>
          <w:lang w:eastAsia="ru-RU"/>
        </w:rPr>
        <w:t xml:space="preserve"> слоя.</w:t>
      </w:r>
    </w:p>
    <w:p w14:paraId="5C4EA0F4"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lastRenderedPageBreak/>
        <w:t>4.4. Расчет глубинного гравитационного фона.</w:t>
      </w:r>
    </w:p>
    <w:p w14:paraId="4F818CA7"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5. АНАЛИЗ РЕЗУЛЬТАТОВ ТРАНСФОРМАЦИИ ГРАВИТАЦИОННОГО</w:t>
      </w:r>
    </w:p>
    <w:p w14:paraId="37FDBE9B"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ПОЛЯ да СЕВЕРО-ЗАПАДНОГО РАЙОНА СОВЕТСКОЙ ЧАСТИ</w:t>
      </w:r>
    </w:p>
    <w:p w14:paraId="1C861548" w14:textId="77777777" w:rsidR="00E26BE2" w:rsidRPr="00E26BE2" w:rsidRDefault="00E26BE2" w:rsidP="00E26BE2">
      <w:pPr>
        <w:rPr>
          <w:rFonts w:ascii="Helvetica" w:eastAsia="Symbol" w:hAnsi="Helvetica" w:cs="Helvetica"/>
          <w:b/>
          <w:bCs/>
          <w:color w:val="222222"/>
          <w:kern w:val="0"/>
          <w:sz w:val="21"/>
          <w:szCs w:val="21"/>
          <w:lang w:eastAsia="ru-RU"/>
        </w:rPr>
      </w:pPr>
      <w:proofErr w:type="gramStart"/>
      <w:r w:rsidRPr="00E26BE2">
        <w:rPr>
          <w:rFonts w:ascii="Helvetica" w:eastAsia="Symbol" w:hAnsi="Helvetica" w:cs="Helvetica"/>
          <w:b/>
          <w:bCs/>
          <w:color w:val="222222"/>
          <w:kern w:val="0"/>
          <w:sz w:val="21"/>
          <w:szCs w:val="21"/>
          <w:lang w:eastAsia="ru-RU"/>
        </w:rPr>
        <w:t>ЕАЛТИЙ(</w:t>
      </w:r>
      <w:proofErr w:type="gramEnd"/>
      <w:r w:rsidRPr="00E26BE2">
        <w:rPr>
          <w:rFonts w:ascii="Helvetica" w:eastAsia="Symbol" w:hAnsi="Helvetica" w:cs="Helvetica"/>
          <w:b/>
          <w:bCs/>
          <w:color w:val="222222"/>
          <w:kern w:val="0"/>
          <w:sz w:val="21"/>
          <w:szCs w:val="21"/>
          <w:lang w:eastAsia="ru-RU"/>
        </w:rPr>
        <w:t>ЖОГО ЩИТА.</w:t>
      </w:r>
    </w:p>
    <w:p w14:paraId="5EEB1DE2"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5.1. Краткая геологическая и плотностная характеристика исследуемого района.</w:t>
      </w:r>
    </w:p>
    <w:p w14:paraId="7CE63FD0"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5.2. Параметры трансформации.</w:t>
      </w:r>
    </w:p>
    <w:p w14:paraId="282B112A"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5.3. Особенности изменения плотности основных геологических структур по результатам трансформации.</w:t>
      </w:r>
    </w:p>
    <w:p w14:paraId="173E42D0" w14:textId="77777777" w:rsidR="00E26BE2" w:rsidRPr="00E26BE2" w:rsidRDefault="00E26BE2" w:rsidP="00E26BE2">
      <w:pPr>
        <w:rPr>
          <w:rFonts w:ascii="Helvetica" w:eastAsia="Symbol" w:hAnsi="Helvetica" w:cs="Helvetica"/>
          <w:b/>
          <w:bCs/>
          <w:color w:val="222222"/>
          <w:kern w:val="0"/>
          <w:sz w:val="21"/>
          <w:szCs w:val="21"/>
          <w:lang w:eastAsia="ru-RU"/>
        </w:rPr>
      </w:pPr>
      <w:r w:rsidRPr="00E26BE2">
        <w:rPr>
          <w:rFonts w:ascii="Helvetica" w:eastAsia="Symbol" w:hAnsi="Helvetica" w:cs="Helvetica"/>
          <w:b/>
          <w:bCs/>
          <w:color w:val="222222"/>
          <w:kern w:val="0"/>
          <w:sz w:val="21"/>
          <w:szCs w:val="21"/>
          <w:lang w:eastAsia="ru-RU"/>
        </w:rPr>
        <w:t>5.4. Сопоставление трансформации поля в значения плотности горизонтального слоя с результатами полосовой фильтрации.</w:t>
      </w:r>
    </w:p>
    <w:p w14:paraId="77FDBE4B" w14:textId="4E2262B2" w:rsidR="00410372" w:rsidRPr="00E26BE2" w:rsidRDefault="00410372" w:rsidP="00E26BE2"/>
    <w:sectPr w:rsidR="00410372" w:rsidRPr="00E26B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5F1D" w14:textId="77777777" w:rsidR="00340463" w:rsidRDefault="00340463">
      <w:pPr>
        <w:spacing w:after="0" w:line="240" w:lineRule="auto"/>
      </w:pPr>
      <w:r>
        <w:separator/>
      </w:r>
    </w:p>
  </w:endnote>
  <w:endnote w:type="continuationSeparator" w:id="0">
    <w:p w14:paraId="4B28804C" w14:textId="77777777" w:rsidR="00340463" w:rsidRDefault="0034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A367" w14:textId="77777777" w:rsidR="00340463" w:rsidRDefault="00340463"/>
    <w:p w14:paraId="42B382E1" w14:textId="77777777" w:rsidR="00340463" w:rsidRDefault="00340463"/>
    <w:p w14:paraId="7BB0D11E" w14:textId="77777777" w:rsidR="00340463" w:rsidRDefault="00340463"/>
    <w:p w14:paraId="495374DE" w14:textId="77777777" w:rsidR="00340463" w:rsidRDefault="00340463"/>
    <w:p w14:paraId="21B743FD" w14:textId="77777777" w:rsidR="00340463" w:rsidRDefault="00340463"/>
    <w:p w14:paraId="0EB80480" w14:textId="77777777" w:rsidR="00340463" w:rsidRDefault="00340463"/>
    <w:p w14:paraId="44914FD5" w14:textId="77777777" w:rsidR="00340463" w:rsidRDefault="003404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52B3C" wp14:editId="4EF840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C8D89" w14:textId="77777777" w:rsidR="00340463" w:rsidRDefault="003404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52B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AC8D89" w14:textId="77777777" w:rsidR="00340463" w:rsidRDefault="003404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B0741A" w14:textId="77777777" w:rsidR="00340463" w:rsidRDefault="00340463"/>
    <w:p w14:paraId="2D62B521" w14:textId="77777777" w:rsidR="00340463" w:rsidRDefault="00340463"/>
    <w:p w14:paraId="3ECB88DB" w14:textId="77777777" w:rsidR="00340463" w:rsidRDefault="003404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D959E0" wp14:editId="4159A2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9D74" w14:textId="77777777" w:rsidR="00340463" w:rsidRDefault="00340463"/>
                          <w:p w14:paraId="6E8235B1" w14:textId="77777777" w:rsidR="00340463" w:rsidRDefault="003404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959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819D74" w14:textId="77777777" w:rsidR="00340463" w:rsidRDefault="00340463"/>
                    <w:p w14:paraId="6E8235B1" w14:textId="77777777" w:rsidR="00340463" w:rsidRDefault="003404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4E198B" w14:textId="77777777" w:rsidR="00340463" w:rsidRDefault="00340463"/>
    <w:p w14:paraId="4C36B71F" w14:textId="77777777" w:rsidR="00340463" w:rsidRDefault="00340463">
      <w:pPr>
        <w:rPr>
          <w:sz w:val="2"/>
          <w:szCs w:val="2"/>
        </w:rPr>
      </w:pPr>
    </w:p>
    <w:p w14:paraId="6A1C00FE" w14:textId="77777777" w:rsidR="00340463" w:rsidRDefault="00340463"/>
    <w:p w14:paraId="4F5EFD38" w14:textId="77777777" w:rsidR="00340463" w:rsidRDefault="00340463">
      <w:pPr>
        <w:spacing w:after="0" w:line="240" w:lineRule="auto"/>
      </w:pPr>
    </w:p>
  </w:footnote>
  <w:footnote w:type="continuationSeparator" w:id="0">
    <w:p w14:paraId="610BDC76" w14:textId="77777777" w:rsidR="00340463" w:rsidRDefault="0034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46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138565</TotalTime>
  <Pages>2</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3680</cp:revision>
  <cp:lastPrinted>2009-02-06T05:36:00Z</cp:lastPrinted>
  <dcterms:created xsi:type="dcterms:W3CDTF">2024-01-07T13:43:00Z</dcterms:created>
  <dcterms:modified xsi:type="dcterms:W3CDTF">2025-07-22T09:57:00Z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