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5FCA" w14:textId="77777777" w:rsidR="00AD6C7F" w:rsidRDefault="00AD6C7F" w:rsidP="00AD6C7F">
      <w:pPr>
        <w:pStyle w:val="afffffffffffffffffffffffffff5"/>
        <w:rPr>
          <w:rFonts w:ascii="Verdana" w:hAnsi="Verdana"/>
          <w:color w:val="000000"/>
          <w:sz w:val="21"/>
          <w:szCs w:val="21"/>
        </w:rPr>
      </w:pPr>
      <w:r>
        <w:rPr>
          <w:rFonts w:ascii="Helvetica" w:hAnsi="Helvetica" w:cs="Helvetica"/>
          <w:b/>
          <w:bCs w:val="0"/>
          <w:color w:val="222222"/>
          <w:sz w:val="21"/>
          <w:szCs w:val="21"/>
        </w:rPr>
        <w:t>Мальцева, Галина Петровна.</w:t>
      </w:r>
      <w:r>
        <w:rPr>
          <w:rFonts w:ascii="Helvetica" w:hAnsi="Helvetica" w:cs="Helvetica"/>
          <w:color w:val="222222"/>
          <w:sz w:val="21"/>
          <w:szCs w:val="21"/>
        </w:rPr>
        <w:br/>
        <w:t xml:space="preserve">Политико-правовые основы участия субъектов Российской Федерации в международных </w:t>
      </w:r>
      <w:proofErr w:type="gramStart"/>
      <w:r>
        <w:rPr>
          <w:rFonts w:ascii="Helvetica" w:hAnsi="Helvetica" w:cs="Helvetica"/>
          <w:color w:val="222222"/>
          <w:sz w:val="21"/>
          <w:szCs w:val="21"/>
        </w:rPr>
        <w:t>связях :</w:t>
      </w:r>
      <w:proofErr w:type="gramEnd"/>
      <w:r>
        <w:rPr>
          <w:rFonts w:ascii="Helvetica" w:hAnsi="Helvetica" w:cs="Helvetica"/>
          <w:color w:val="222222"/>
          <w:sz w:val="21"/>
          <w:szCs w:val="21"/>
        </w:rPr>
        <w:t xml:space="preserve"> диссертация ... кандидата политических наук : 23.00.04. - Москва, 2000. - 166 с.</w:t>
      </w:r>
    </w:p>
    <w:p w14:paraId="2BE68706" w14:textId="77777777" w:rsidR="00AD6C7F" w:rsidRDefault="00AD6C7F" w:rsidP="00AD6C7F">
      <w:pPr>
        <w:pStyle w:val="20"/>
        <w:spacing w:before="0" w:after="312"/>
        <w:rPr>
          <w:rFonts w:ascii="Arial" w:hAnsi="Arial" w:cs="Arial"/>
          <w:caps/>
          <w:color w:val="333333"/>
          <w:sz w:val="27"/>
          <w:szCs w:val="27"/>
        </w:rPr>
      </w:pPr>
    </w:p>
    <w:p w14:paraId="45D6C553" w14:textId="77777777" w:rsidR="00AD6C7F" w:rsidRDefault="00AD6C7F" w:rsidP="00AD6C7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Мальцева, Галина Петровна</w:t>
      </w:r>
    </w:p>
    <w:p w14:paraId="5B5CDA51"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430351D"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Федерализм и проблемы международной правосубъектности субъектов федерации</w:t>
      </w:r>
    </w:p>
    <w:p w14:paraId="18724B4A"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Международная правосубъектность субъектов федераций</w:t>
      </w:r>
    </w:p>
    <w:p w14:paraId="73BF20BC"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Международная деятельность субъектов федераций в рамках международного и конституционного права</w:t>
      </w:r>
    </w:p>
    <w:p w14:paraId="0657B7BF"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Международные отношения и конституционные основы участия в них субъектов Российской </w:t>
      </w:r>
      <w:proofErr w:type="spellStart"/>
      <w:r>
        <w:rPr>
          <w:rFonts w:ascii="Arial" w:hAnsi="Arial" w:cs="Arial"/>
          <w:color w:val="333333"/>
          <w:sz w:val="21"/>
          <w:szCs w:val="21"/>
        </w:rPr>
        <w:t>Федера</w:t>
      </w:r>
      <w:proofErr w:type="spellEnd"/>
      <w:r>
        <w:rPr>
          <w:rFonts w:ascii="Arial" w:hAnsi="Arial" w:cs="Arial"/>
          <w:color w:val="333333"/>
          <w:sz w:val="21"/>
          <w:szCs w:val="21"/>
        </w:rPr>
        <w:t xml:space="preserve">- 48 </w:t>
      </w:r>
      <w:proofErr w:type="spellStart"/>
      <w:r>
        <w:rPr>
          <w:rFonts w:ascii="Arial" w:hAnsi="Arial" w:cs="Arial"/>
          <w:color w:val="333333"/>
          <w:sz w:val="21"/>
          <w:szCs w:val="21"/>
        </w:rPr>
        <w:t>ции</w:t>
      </w:r>
      <w:proofErr w:type="spellEnd"/>
    </w:p>
    <w:p w14:paraId="6E30E024"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Проблемы разграничения предметов ведения между Российской Федерацией и ее субъектами в сфере международных отношений</w:t>
      </w:r>
    </w:p>
    <w:p w14:paraId="6413C966"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Разграничение нормотворческой компетенции между органами государственной власти Российской Федерации и органами государственной власти субъектов Российской Федерации</w:t>
      </w:r>
    </w:p>
    <w:p w14:paraId="662245DD"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Государственно-правовое регулирование международных и внешнеэкономических связей субъектов Российской Федерации</w:t>
      </w:r>
    </w:p>
    <w:p w14:paraId="4BDF1A22"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Федеральное законодательство как механизм правового регулирования международных и внешнеэкономических связей субъектов Российской Федерации</w:t>
      </w:r>
    </w:p>
    <w:p w14:paraId="48FA64F1"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Регулирование международных и внешнеэкономических связей субъектов Российской Федерации на региональном уровне</w:t>
      </w:r>
    </w:p>
    <w:p w14:paraId="48FF3C2E" w14:textId="77777777" w:rsidR="00AD6C7F" w:rsidRDefault="00AD6C7F" w:rsidP="00AD6C7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Особенности международных связей Сахалинской области</w:t>
      </w:r>
    </w:p>
    <w:p w14:paraId="4FDAD129" w14:textId="7F7E111E" w:rsidR="00BD642D" w:rsidRPr="00AD6C7F" w:rsidRDefault="00BD642D" w:rsidP="00AD6C7F"/>
    <w:sectPr w:rsidR="00BD642D" w:rsidRPr="00AD6C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7B93" w14:textId="77777777" w:rsidR="00571DAB" w:rsidRDefault="00571DAB">
      <w:pPr>
        <w:spacing w:after="0" w:line="240" w:lineRule="auto"/>
      </w:pPr>
      <w:r>
        <w:separator/>
      </w:r>
    </w:p>
  </w:endnote>
  <w:endnote w:type="continuationSeparator" w:id="0">
    <w:p w14:paraId="57CE25BA" w14:textId="77777777" w:rsidR="00571DAB" w:rsidRDefault="0057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DF26" w14:textId="77777777" w:rsidR="00571DAB" w:rsidRDefault="00571DAB"/>
    <w:p w14:paraId="5E129A42" w14:textId="77777777" w:rsidR="00571DAB" w:rsidRDefault="00571DAB"/>
    <w:p w14:paraId="0AB4AD92" w14:textId="77777777" w:rsidR="00571DAB" w:rsidRDefault="00571DAB"/>
    <w:p w14:paraId="50737A7A" w14:textId="77777777" w:rsidR="00571DAB" w:rsidRDefault="00571DAB"/>
    <w:p w14:paraId="792E7C40" w14:textId="77777777" w:rsidR="00571DAB" w:rsidRDefault="00571DAB"/>
    <w:p w14:paraId="07618C9A" w14:textId="77777777" w:rsidR="00571DAB" w:rsidRDefault="00571DAB"/>
    <w:p w14:paraId="445BB268" w14:textId="77777777" w:rsidR="00571DAB" w:rsidRDefault="00571D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AF3E74" wp14:editId="1FFBA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7120B" w14:textId="77777777" w:rsidR="00571DAB" w:rsidRDefault="00571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AF3E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17120B" w14:textId="77777777" w:rsidR="00571DAB" w:rsidRDefault="00571D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81E0B" w14:textId="77777777" w:rsidR="00571DAB" w:rsidRDefault="00571DAB"/>
    <w:p w14:paraId="5A0552CD" w14:textId="77777777" w:rsidR="00571DAB" w:rsidRDefault="00571DAB"/>
    <w:p w14:paraId="19467544" w14:textId="77777777" w:rsidR="00571DAB" w:rsidRDefault="00571D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F21287" wp14:editId="25BD7C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CA8FE" w14:textId="77777777" w:rsidR="00571DAB" w:rsidRDefault="00571DAB"/>
                          <w:p w14:paraId="6D9BC753" w14:textId="77777777" w:rsidR="00571DAB" w:rsidRDefault="00571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F212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6CA8FE" w14:textId="77777777" w:rsidR="00571DAB" w:rsidRDefault="00571DAB"/>
                    <w:p w14:paraId="6D9BC753" w14:textId="77777777" w:rsidR="00571DAB" w:rsidRDefault="00571D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0D6FAB" w14:textId="77777777" w:rsidR="00571DAB" w:rsidRDefault="00571DAB"/>
    <w:p w14:paraId="0181D548" w14:textId="77777777" w:rsidR="00571DAB" w:rsidRDefault="00571DAB">
      <w:pPr>
        <w:rPr>
          <w:sz w:val="2"/>
          <w:szCs w:val="2"/>
        </w:rPr>
      </w:pPr>
    </w:p>
    <w:p w14:paraId="6CDFDCAE" w14:textId="77777777" w:rsidR="00571DAB" w:rsidRDefault="00571DAB"/>
    <w:p w14:paraId="632201E3" w14:textId="77777777" w:rsidR="00571DAB" w:rsidRDefault="00571DAB">
      <w:pPr>
        <w:spacing w:after="0" w:line="240" w:lineRule="auto"/>
      </w:pPr>
    </w:p>
  </w:footnote>
  <w:footnote w:type="continuationSeparator" w:id="0">
    <w:p w14:paraId="0EEE1E4A" w14:textId="77777777" w:rsidR="00571DAB" w:rsidRDefault="00571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DAB"/>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92033</TotalTime>
  <Pages>1</Pages>
  <Words>204</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cp:revision>
  <cp:lastPrinted>2009-02-06T05:36:00Z</cp:lastPrinted>
  <dcterms:created xsi:type="dcterms:W3CDTF">2024-01-07T13:43:00Z</dcterms:created>
  <dcterms:modified xsi:type="dcterms:W3CDTF">2025-05-08T21:50:00Z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