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50006" w:rsidRDefault="00A50006" w:rsidP="00A50006">
      <w:r w:rsidRPr="00A50006">
        <w:rPr>
          <w:rFonts w:ascii="Times New Roman" w:eastAsia="Arial Narrow" w:hAnsi="Times New Roman" w:cs="Times New Roman"/>
          <w:b/>
          <w:bCs/>
          <w:color w:val="000000"/>
          <w:kern w:val="0"/>
          <w:sz w:val="24"/>
          <w:lang w:val="uk-UA" w:eastAsia="uk-UA" w:bidi="uk-UA"/>
        </w:rPr>
        <w:t>Кіндзюр Ольга Семенівна</w:t>
      </w:r>
      <w:r w:rsidRPr="00A50006">
        <w:rPr>
          <w:rFonts w:ascii="Times New Roman" w:hAnsi="Times New Roman" w:cs="Times New Roman"/>
          <w:color w:val="000000"/>
          <w:kern w:val="0"/>
          <w:sz w:val="24"/>
          <w:szCs w:val="24"/>
          <w:lang w:val="uk-UA" w:eastAsia="uk-UA" w:bidi="uk-UA"/>
        </w:rPr>
        <w:t>, викладач Львівського тех- ніко-економічного коледжу Національного університету «Львівська політехніка: «Регулювання інвестиційного роз</w:t>
      </w:r>
      <w:r w:rsidRPr="00A50006">
        <w:rPr>
          <w:rFonts w:ascii="Times New Roman" w:hAnsi="Times New Roman" w:cs="Times New Roman"/>
          <w:color w:val="000000"/>
          <w:kern w:val="0"/>
          <w:sz w:val="24"/>
          <w:szCs w:val="24"/>
          <w:lang w:val="uk-UA" w:eastAsia="uk-UA" w:bidi="uk-UA"/>
        </w:rPr>
        <w:softHyphen/>
        <w:t>витку житлово-комунальної сфери України» (08.00.03 - еко</w:t>
      </w:r>
      <w:r w:rsidRPr="00A50006">
        <w:rPr>
          <w:rFonts w:ascii="Times New Roman" w:hAnsi="Times New Roman" w:cs="Times New Roman"/>
          <w:color w:val="000000"/>
          <w:kern w:val="0"/>
          <w:sz w:val="24"/>
          <w:szCs w:val="24"/>
          <w:lang w:val="uk-UA" w:eastAsia="uk-UA" w:bidi="uk-UA"/>
        </w:rPr>
        <w:softHyphen/>
        <w:t>номіка та управління національним господарством). Спец- рада Д 35.051.01 у Львівському національному університеті імені Івана Франка</w:t>
      </w:r>
    </w:p>
    <w:sectPr w:rsidR="00086D61" w:rsidRPr="00A5000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D27E6-F95A-4BED-BB4C-D56229C6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2020-05-20T12:11:00Z</dcterms:created>
  <dcterms:modified xsi:type="dcterms:W3CDTF">2020-05-22T09:10:00Z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