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16945" w14:textId="507796B4" w:rsidR="00587298" w:rsidRDefault="00BA31E8" w:rsidP="00BA31E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Слесарева Кристина Андреевна. Конституционная юстиция государств-членов Содружества независимых государств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Слесарева Кристина Андреевна;[Место защиты: ФГАОУВО Тюменский государственный университет], 2017.- 241 с.</w:t>
      </w:r>
    </w:p>
    <w:p w14:paraId="194B81A8" w14:textId="77777777" w:rsidR="00BA31E8" w:rsidRPr="00BA31E8" w:rsidRDefault="00BA31E8" w:rsidP="00BA31E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A31E8">
        <w:rPr>
          <w:rFonts w:ascii="Verdana" w:eastAsia="Times New Roman" w:hAnsi="Verdana" w:cs="Times New Roman"/>
          <w:b/>
          <w:bCs/>
          <w:color w:val="AC370B"/>
          <w:kern w:val="0"/>
          <w:sz w:val="23"/>
          <w:szCs w:val="23"/>
          <w:lang w:eastAsia="ru-RU"/>
        </w:rPr>
        <w:t>Введение к работе</w:t>
      </w:r>
    </w:p>
    <w:p w14:paraId="00B9D351"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Актуальность темы исследования</w:t>
      </w:r>
      <w:r w:rsidRPr="00BA31E8">
        <w:rPr>
          <w:rFonts w:ascii="Verdana" w:eastAsia="Times New Roman" w:hAnsi="Verdana" w:cs="Times New Roman"/>
          <w:color w:val="000000"/>
          <w:kern w:val="0"/>
          <w:sz w:val="18"/>
          <w:szCs w:val="18"/>
          <w:lang w:eastAsia="ru-RU"/>
        </w:rPr>
        <w:t> обуславливается тем, что в существующей отечественной научной литературе проблемы, связанные с деятельностью органов конституционной юстиции государств – членов Содружества независимых государств (СНГ), рассматриваются в основном с позиции изучения процессов формирования этих органов. При этом отдельного внимания заслуживают результаты деятельности органов конституционной юстиции, выраженные в виде итоговых актов по вопросам толкования конституций, а также вопросам рассмотрения конституционности нормативно-правовых актов.</w:t>
      </w:r>
    </w:p>
    <w:p w14:paraId="73EC7043"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современных условиях деятельность органов конституционной юстиции играет большую роль в процессах формирования правового государства. Формационные преобразования в государствах – членах СНГ и мире, процессы глобализации и обусловленные ими новые вызовы времени ставят перед странами задачу формирования надежных гарантий сохранения государственности в конституционном и международно-правовом понимании.</w:t>
      </w:r>
    </w:p>
    <w:p w14:paraId="509BB021"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Во многих странах мира уже ни один десяток лет существуют органы конституционной юстиции и происходит постоянный процесс преобразования их деятельности, что особенно актуально для стран постсоветского пространства. В первую очередь это связано с политическими процессами ХХ века: на протяжении всего этого времени предпринимались попытки по внедрению конституционного контроля в деятельность отдельных государственных органов, вплоть до формирования специализированных органов конституционного контроля (надзора).</w:t>
      </w:r>
    </w:p>
    <w:p w14:paraId="7FC0B5A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Во всех странах бывшего СССР сегодня действуют органы конституционной юстиции. Между тем в современной науке отсутствуют исчерпывающие монографические исследования, посвященные проблемам</w:t>
      </w:r>
    </w:p>
    <w:p w14:paraId="1F06D04B"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организации и деятельности органов конституционной юстиции государств – членов СНГ. На необходимость изучения законодательной базы государств – членов СНГ в целях реализации совместных проектов и усиления межгосударственной интеграции указывает профессор М.И. Клеандров </w:t>
      </w:r>
      <w:r w:rsidRPr="00BA31E8">
        <w:rPr>
          <w:rFonts w:ascii="Verdana" w:eastAsia="Times New Roman" w:hAnsi="Verdana" w:cs="Times New Roman"/>
          <w:color w:val="000000"/>
          <w:kern w:val="0"/>
          <w:sz w:val="18"/>
          <w:szCs w:val="18"/>
          <w:vertAlign w:val="superscript"/>
          <w:lang w:eastAsia="ru-RU"/>
        </w:rPr>
        <w:t>1</w:t>
      </w:r>
      <w:r w:rsidRPr="00BA31E8">
        <w:rPr>
          <w:rFonts w:ascii="Verdana" w:eastAsia="Times New Roman" w:hAnsi="Verdana" w:cs="Times New Roman"/>
          <w:color w:val="000000"/>
          <w:kern w:val="0"/>
          <w:sz w:val="18"/>
          <w:szCs w:val="18"/>
          <w:lang w:eastAsia="ru-RU"/>
        </w:rPr>
        <w:t> . В этой связи представляется также актуальным проанализировать деятельность указанных органов.</w:t>
      </w:r>
    </w:p>
    <w:p w14:paraId="63719F4A"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Характерными чертами для деятельности органов конституционной юстиции стран постсоветского пространства являются наличие общих проблем и формирование идентичной практики по правовым вопросам.</w:t>
      </w:r>
    </w:p>
    <w:p w14:paraId="18F8D61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Исследование деятельности органов конституционной юстиции в данном направлении сегодня становится еще более актуальным в связи с наметившимися процессами объединения стран бывшего СССР в рамках СНГ и Евразийского экономического союза (ЕАЭС), что зачастую ведет к формированию одинакового законодательного подхода, а при наличии сходных коллизионных вопросов – к необходимости выработки идентичной практики правоприменения.</w:t>
      </w:r>
    </w:p>
    <w:p w14:paraId="1D3AF685"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С учетом современной политической обстановки особого внимания заслуживают вопросы соотнесения норм национального и международного права, а также принципов суверенитета государства и защиты прав граждан с принципом соблюдения международных договоров. Данные проблемы в научной литературе рассматриваются в основном в теоретическом аспекте соотношения национального и международного права. Между тем учитывая основные цели органов конституционной юстиции – толкование конституции и формирование понимания норм права, результаты исследования практики деятельности таких органов в России, в Республике Беларусь и в Республике Казахстан являются особо интересными.</w:t>
      </w:r>
    </w:p>
    <w:p w14:paraId="7A1019F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Исследование практики именно органов конституционной юстиции по</w:t>
      </w:r>
    </w:p>
    <w:p w14:paraId="56C0134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vertAlign w:val="superscript"/>
          <w:lang w:eastAsia="ru-RU"/>
        </w:rPr>
        <w:lastRenderedPageBreak/>
        <w:t>1</w:t>
      </w:r>
      <w:r w:rsidRPr="00BA31E8">
        <w:rPr>
          <w:rFonts w:ascii="Verdana" w:eastAsia="Times New Roman" w:hAnsi="Verdana" w:cs="Times New Roman"/>
          <w:color w:val="000000"/>
          <w:kern w:val="0"/>
          <w:sz w:val="18"/>
          <w:szCs w:val="18"/>
          <w:lang w:eastAsia="ru-RU"/>
        </w:rPr>
        <w:t> См.: Клеандров М.И. Судебные системы государств – участников СНГ. Законодательное обеспечение. М., 2002. С. 11-13; Клеандров М.И. Конституционные основы правосудия в государствах – участниках СНГ. Учебное пособие / Отв. ред.: Славин М.М. – М.: Изд-во Академического правового ун-та, 2001. С. 3-4.</w:t>
      </w:r>
    </w:p>
    <w:p w14:paraId="21B09E2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вышеуказанным направлениям представляется объективно необходимым, поскольку данные органы обеспечивают взаимосвязь норм национального и международного права как с позиций соответствия последних конституциям государств – членов СНГ, так и с позиции непосредственного применения норм национального и международного права в рамках рассмотрения вопросов, находящихся в компетенции указанных органов.</w:t>
      </w:r>
    </w:p>
    <w:p w14:paraId="0FB10934"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На сегодняшний день недостаточно изученной является также затронутая в диссертационном исследовании проблема толкования конституционными судами права на судебную защиту в ее сравнительно-правовом аспекте. Проведенное в представленной работе исследование в данной сфере представляет практический интерес с точки зрения формирования у правоприменителей общего понимания права на судебную защиту.</w:t>
      </w:r>
    </w:p>
    <w:p w14:paraId="15BAD61A"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Степень научной разработанности темы.</w:t>
      </w:r>
      <w:r w:rsidRPr="00BA31E8">
        <w:rPr>
          <w:rFonts w:ascii="Verdana" w:eastAsia="Times New Roman" w:hAnsi="Verdana" w:cs="Times New Roman"/>
          <w:color w:val="000000"/>
          <w:kern w:val="0"/>
          <w:sz w:val="18"/>
          <w:szCs w:val="18"/>
          <w:lang w:eastAsia="ru-RU"/>
        </w:rPr>
        <w:t> Поскольку органы конституционной юстиции государств – членов СНГ образованы недавно, обобщающего исследования по рассматриваемым вопросам во взаимосвязи с практикой их деятельности до последнего времени не проводилось.</w:t>
      </w:r>
    </w:p>
    <w:p w14:paraId="3BB45E7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При изучении процесса становления специализированного конституционного контроля (надзора) автор опирался на труды специалистов в области конституционного права, теории государства и права, международного права, сформировавших теоретическую основу работы: С.А. Авакьяна, С.С. Алексеева, М.В. Баглая, С.В. Боботова, Н.С. Бондаря, О.В. Брежнева, А.Б. Венгерова, Н.В. Витрука, В.Д. Зорькина, В.А. Кряжкова, М.И. Клеандрова, Л.В. Лазарева, В.В. Маклакова, М.А. Митюкова, С.Э. Несмеяновой, Ж.И. Овсепян, В.Е. Сафонова, Т.Я. Хабриевой, Н.М. Чепурновой, С.М. Шахрая, Ю.Л. Шульженко, Б.С. Эбзеева.</w:t>
      </w:r>
    </w:p>
    <w:p w14:paraId="1199C059"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работе использованы научные статьи по вопросам деятельности конституционных судов и конституционного судопроизводства государств – членов СНГ: Ф.А. Абдуллоева, Г.А. Василевича, Н.Т. Ведерникова,</w:t>
      </w:r>
    </w:p>
    <w:p w14:paraId="5274CF2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Н.М. Добрынина, А.А. Клишаса, О.Н. Кряжковой, А. Куртова, К. Мами, М.С. Матейковича, М.Н. Марченко, А.Н. Медушевского, М.В. Михайлова, М.А. Митюкова, Д.С. Петренко, В.В. Подгруши, Д. Пулбере, С.А. Савченко, Н.Н. Харитоновой, Ю. Хитрина, А.Н. Черткова, В.Н. Шаповала.</w:t>
      </w:r>
    </w:p>
    <w:p w14:paraId="663AF2B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рамках данной работы исследовались также рекомендации международных органов в области конституционного судопроизводства, а именно, – заключения Европейской комиссии за демократию через право (Венецианская комиссия).</w:t>
      </w:r>
    </w:p>
    <w:p w14:paraId="7E7D31A3"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Эмпирическую базу исследования</w:t>
      </w:r>
      <w:r w:rsidRPr="00BA31E8">
        <w:rPr>
          <w:rFonts w:ascii="Verdana" w:eastAsia="Times New Roman" w:hAnsi="Verdana" w:cs="Times New Roman"/>
          <w:color w:val="000000"/>
          <w:kern w:val="0"/>
          <w:sz w:val="18"/>
          <w:szCs w:val="18"/>
          <w:lang w:eastAsia="ru-RU"/>
        </w:rPr>
        <w:t> составляют: конституции государств – членов СНГ; законы и подзаконные акты государств – членов СНГ, касающиеся вопросов организации и деятельности органов конституционной юстиции; акты органов конституционной юстиции государств – членов СНГ (в том числе: Российской Федерации, Республики Беларусь, Республики Казахстан, Республики Азербайджан, Республики Молдова), а также акты международных органов – Европейской Комиссии за демократию через право (Венецианской Комиссии).</w:t>
      </w:r>
    </w:p>
    <w:p w14:paraId="23E6230B"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Объектом диссертационного исследования</w:t>
      </w:r>
      <w:r w:rsidRPr="00BA31E8">
        <w:rPr>
          <w:rFonts w:ascii="Verdana" w:eastAsia="Times New Roman" w:hAnsi="Verdana" w:cs="Times New Roman"/>
          <w:color w:val="000000"/>
          <w:kern w:val="0"/>
          <w:sz w:val="18"/>
          <w:szCs w:val="18"/>
          <w:lang w:eastAsia="ru-RU"/>
        </w:rPr>
        <w:t> являются конституционно-правовые отношения, возникающие в процессе формирования и деятельности органов конституционной юстиции государств – членов СНГ.</w:t>
      </w:r>
    </w:p>
    <w:p w14:paraId="4EDB14F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Предметом</w:t>
      </w:r>
      <w:r w:rsidRPr="00BA31E8">
        <w:rPr>
          <w:rFonts w:ascii="Verdana" w:eastAsia="Times New Roman" w:hAnsi="Verdana" w:cs="Times New Roman"/>
          <w:color w:val="000000"/>
          <w:kern w:val="0"/>
          <w:sz w:val="18"/>
          <w:szCs w:val="18"/>
          <w:lang w:eastAsia="ru-RU"/>
        </w:rPr>
        <w:t> исследования являются конституционно-правовые нормы, регулирующие организацию и деятельность органов конституционной юстиции государств – членов СНГ, а также сформированная практика деятельности органов конституционной юстиции государств – членов СНГ.</w:t>
      </w:r>
    </w:p>
    <w:p w14:paraId="45C03BD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Целью диссертационной работы</w:t>
      </w:r>
      <w:r w:rsidRPr="00BA31E8">
        <w:rPr>
          <w:rFonts w:ascii="Verdana" w:eastAsia="Times New Roman" w:hAnsi="Verdana" w:cs="Times New Roman"/>
          <w:color w:val="000000"/>
          <w:kern w:val="0"/>
          <w:sz w:val="18"/>
          <w:szCs w:val="18"/>
          <w:lang w:eastAsia="ru-RU"/>
        </w:rPr>
        <w:t> является комплексный анализ научно-теоретической и практической базы органов конституционной юстиции государств – членов СНГ. В соответствии с указанной целью определены следующие основные </w:t>
      </w:r>
      <w:r w:rsidRPr="00BA31E8">
        <w:rPr>
          <w:rFonts w:ascii="Verdana" w:eastAsia="Times New Roman" w:hAnsi="Verdana" w:cs="Times New Roman"/>
          <w:b/>
          <w:bCs/>
          <w:color w:val="000000"/>
          <w:kern w:val="0"/>
          <w:sz w:val="18"/>
          <w:szCs w:val="18"/>
          <w:lang w:eastAsia="ru-RU"/>
        </w:rPr>
        <w:t>задачи:</w:t>
      </w:r>
    </w:p>
    <w:p w14:paraId="7AC5A25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lastRenderedPageBreak/>
        <w:t>1) исследовать становление и развитие органов конституционной юстиции;</w:t>
      </w:r>
    </w:p>
    <w:p w14:paraId="0AF0E222" w14:textId="77777777" w:rsidR="00BA31E8" w:rsidRPr="00BA31E8" w:rsidRDefault="00BA31E8" w:rsidP="004A03D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исследовать вопросы формирования моделей органов конституционной юстиции, определить существенные их признаки общие для государств – членов СНГ;</w:t>
      </w:r>
    </w:p>
    <w:p w14:paraId="561FEA9F" w14:textId="77777777" w:rsidR="00BA31E8" w:rsidRPr="00BA31E8" w:rsidRDefault="00BA31E8" w:rsidP="004A03D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определить общее и частное в процессах формирования и деятельности органов конституционной юстиции в исследуемых странах;</w:t>
      </w:r>
    </w:p>
    <w:p w14:paraId="2178BF6A" w14:textId="77777777" w:rsidR="00BA31E8" w:rsidRPr="00BA31E8" w:rsidRDefault="00BA31E8" w:rsidP="004A03D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проанализировать практику органов конституционной юстиции по вопросам соотношения принципа суверенитета государств и принципа соблюдения международных обязательств, а также по вопросам обеспечения прав субъектов судопроизводства;</w:t>
      </w:r>
    </w:p>
    <w:p w14:paraId="3053FD55" w14:textId="77777777" w:rsidR="00BA31E8" w:rsidRPr="00BA31E8" w:rsidRDefault="00BA31E8" w:rsidP="004A03D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выявить пробелы российского законодательства, касающиеся компетенции Конституционного Суда Российской Федерации и выработать рекомендации по совершенствованию законодательной базы Российской Федерации.</w:t>
      </w:r>
    </w:p>
    <w:p w14:paraId="212A65B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Методологическую основу исследования</w:t>
      </w:r>
      <w:r w:rsidRPr="00BA31E8">
        <w:rPr>
          <w:rFonts w:ascii="Verdana" w:eastAsia="Times New Roman" w:hAnsi="Verdana" w:cs="Times New Roman"/>
          <w:color w:val="000000"/>
          <w:kern w:val="0"/>
          <w:sz w:val="18"/>
          <w:szCs w:val="18"/>
          <w:lang w:eastAsia="ru-RU"/>
        </w:rPr>
        <w:t> составила совокупность методов и средств, которая позволила исчерпывающе изучить предмет исследования и сделать соответствующие научные выводы. Применение диалектического метода способствовало исследованию органов конституционной юстиции государств – членов СНГ в их становлении и развитии. Формально-логический метод позволяет изучить законодательство рассматриваемых стран, выявить общие подходы к организации деятельности органов конституционной юстиции. Использование историко-правового метода помогло обоснованию исторического значения органов конституционного контроля (конституционного надзора – в Республике Казахстан) государств – членов СНГ на современном этапе развития. При использовании сравнительно-правового метода установлены схожие подходы к порядку формирования органов конституционной юстиции государств – членов СНГ, выявлено общее понимание рассматриваемых вопросов в практической деятельности данных органов.</w:t>
      </w:r>
    </w:p>
    <w:p w14:paraId="728D1464"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Общая логика исследования построена на целостном понимании</w:t>
      </w:r>
    </w:p>
    <w:p w14:paraId="29542449"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института специализированного конституционного контроля (надзора), его роли и значении в правовом государстве.</w:t>
      </w:r>
    </w:p>
    <w:p w14:paraId="1C00C3FC"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Научная новизна исследования</w:t>
      </w:r>
      <w:r w:rsidRPr="00BA31E8">
        <w:rPr>
          <w:rFonts w:ascii="Verdana" w:eastAsia="Times New Roman" w:hAnsi="Verdana" w:cs="Times New Roman"/>
          <w:color w:val="000000"/>
          <w:kern w:val="0"/>
          <w:sz w:val="18"/>
          <w:szCs w:val="18"/>
          <w:lang w:eastAsia="ru-RU"/>
        </w:rPr>
        <w:t> заключается в том, что на основе законодательной базы и исторического опыта функционирования органов конституционного надзора в период СССР, а также законодательной базы и практики деятельности органов специализированного конституционного контроля (надзора) на территории нынешних государств – членов СНГ выявлены и сформулированы признаки, позволяющие отнести органы специализированного конституционного контроля (надзора) государств – членов СНГ к отдельной модели конституционной юстиции. Выявлены проблемные стороны данной модели.</w:t>
      </w:r>
    </w:p>
    <w:p w14:paraId="646B6E9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работе проведено сравнительно-правовое исследование практики органов конституционной юстиции России, Республики Беларусь, Республики Казахстан во взаимосвязи с проблематикой реализации права на судебную защиту. С учетом правовых позиций органов конституционной юстиции указанных стран сформулированы признаки права на судебную защиту.</w:t>
      </w:r>
    </w:p>
    <w:p w14:paraId="087F7599"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Автором проведено сравнительно-правовое исследование правовых позиций органов конституционной юстиции государств – членов СНГ по проблемам соотношения международного и национального права. По итогам исследования сделан вывод о том, что органы конституционной юстиции государств – членов СНГ придают особое значение международно-правовым актам, поскольку ссылаются на нормы международного права не только в мотивировочной части итогового решения, но и в резолютивной его части, где в силу компетенции данных органов делается вывод о соответствии рассматриваемой нормы конституции.</w:t>
      </w:r>
    </w:p>
    <w:p w14:paraId="1CCF2C07"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Диссертантом впервые предпринята попытка обосновать вывод о месте решений Европейского Суда по правам человека в системе источников права Российской Федерации на основе теоретического содержания понятия</w:t>
      </w:r>
    </w:p>
    <w:p w14:paraId="52D8B9EB"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«прецедент» и правовых позиций Конституционного Суда Российской Федерации.</w:t>
      </w:r>
    </w:p>
    <w:p w14:paraId="5F61611C"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xml:space="preserve">Автором научного исследования выявлен пробел в российском конституционном законодательстве, касающийся последствий признания несоответствующим Конституции Российской Федерации </w:t>
      </w:r>
      <w:r w:rsidRPr="00BA31E8">
        <w:rPr>
          <w:rFonts w:ascii="Verdana" w:eastAsia="Times New Roman" w:hAnsi="Verdana" w:cs="Times New Roman"/>
          <w:color w:val="000000"/>
          <w:kern w:val="0"/>
          <w:sz w:val="18"/>
          <w:szCs w:val="18"/>
          <w:lang w:eastAsia="ru-RU"/>
        </w:rPr>
        <w:lastRenderedPageBreak/>
        <w:t>международного договора (отдельного положения международного договора), и предложен вариант его устранения.</w:t>
      </w:r>
    </w:p>
    <w:p w14:paraId="35D748D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По итогам проведенного научного исследования выносятся на защиту новые или содержащие существенный элемент новизны положения, в которых уточняются результаты исследования, вытекающие из поставленных перед автором задач.</w:t>
      </w:r>
    </w:p>
    <w:p w14:paraId="1F130A06"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Основные положения, выносимые на защиту:</w:t>
      </w:r>
    </w:p>
    <w:p w14:paraId="38744373"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1. Обоснована правомерность выделения новой модели конституционного контроля, характерной для государств – членов СНГ. С учетом исторических особенностей возникновения института конституционного контроля (надзора) на территории государств бывшего СССР такую модель целесообразно назвать постсоветской.</w:t>
      </w:r>
    </w:p>
    <w:p w14:paraId="5F4C604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Автором определены признаки, присущие для данной модели конституционного контроля:</w:t>
      </w:r>
    </w:p>
    <w:p w14:paraId="1015706A"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основа становления специализированных органов конституционной юстиции государств – членов СНГ была заложена в период СССР, что выразилось в наличии единой законодательной базы стран СССР;</w:t>
      </w:r>
    </w:p>
    <w:p w14:paraId="21863AF9"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создание органов конституционной юстиции государств – членов СНГ происходило с учетом опыта формирования и деятельности органов конституционного надзора СССР;</w:t>
      </w:r>
    </w:p>
    <w:p w14:paraId="3591193B"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для государств – членов СНГ свойственно пошаговое становление органов конституционной юстиции. Можно выделить три основных этапа в процессе формирования органов конституционной юстиции. Период с начала образования СССР до его распада затрагивает два этапа формирования</w:t>
      </w:r>
    </w:p>
    <w:p w14:paraId="1A81BDC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органов конституционной юстиции – создание органов исполнительной власти, выполняющих функции, присущие органам конституционного правосудия (при этом данные функции были второстепенные); создание органов специализированного конституционного надзора (в частности комитетов конституционного надзора), чьи решения носили рекомендательный характер. С момента распада СССР можно выделить третий этап – появление специализированных органов конституционной юстиции, чья основанная функция – обеспечение верховенства конституции.</w:t>
      </w:r>
    </w:p>
    <w:p w14:paraId="7E5B6BB6"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единый период начала формирования специализированных органов</w:t>
      </w:r>
      <w:r w:rsidRPr="00BA31E8">
        <w:rPr>
          <w:rFonts w:ascii="Verdana" w:eastAsia="Times New Roman" w:hAnsi="Verdana" w:cs="Times New Roman"/>
          <w:color w:val="000000"/>
          <w:kern w:val="0"/>
          <w:sz w:val="18"/>
          <w:szCs w:val="18"/>
          <w:lang w:eastAsia="ru-RU"/>
        </w:rPr>
        <w:br/>
        <w:t>конституционной юстиции государств – членов СНГ – начало 90-х годов ХХ</w:t>
      </w:r>
      <w:r w:rsidRPr="00BA31E8">
        <w:rPr>
          <w:rFonts w:ascii="Verdana" w:eastAsia="Times New Roman" w:hAnsi="Verdana" w:cs="Times New Roman"/>
          <w:color w:val="000000"/>
          <w:kern w:val="0"/>
          <w:sz w:val="18"/>
          <w:szCs w:val="18"/>
          <w:lang w:eastAsia="ru-RU"/>
        </w:rPr>
        <w:br/>
        <w:t>века;</w:t>
      </w:r>
    </w:p>
    <w:p w14:paraId="14402A31"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государствах – членах СНГ после распада СССР органы конституционной юстиции первоначально создавались в форме специализированных органов конституционного контроля – конституционных судов.</w:t>
      </w:r>
    </w:p>
    <w:p w14:paraId="7C9F640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широкий круг субъектов обращения в органы конституционной юстиции государств – членов СНГ;</w:t>
      </w:r>
    </w:p>
    <w:p w14:paraId="09CE4727"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продолжение реформирования органов конституционной юстиции государств – членов СНГ.</w:t>
      </w:r>
    </w:p>
    <w:p w14:paraId="498C638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качестве основной проблемы, характерной для государств – членов СНГ выявлена проблема, связанная с субъектами обращения в органы конституционной юстиции. При этом отмечается низкая активность субъектов государственно-правовых структур, уполномоченных на обращение. В тоже время вызывает опасение отсутствие в таких странах как Республика Беларусь и Республика Молдова в качестве субъектов обращения физических и юридических лиц. Представляется, что косвенное обращение этих субъектов в органы конституционной юстиции государств – членов СНГ через уполномоченные органы в полной мере не обеспечивает доступ к судебному конституционному контролю лицам, которые потенциально могут</w:t>
      </w:r>
    </w:p>
    <w:p w14:paraId="29D3335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быть подвергнуты опасности нарушения своих прав.</w:t>
      </w:r>
    </w:p>
    <w:p w14:paraId="26668A9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2. На основе исследования судебной и правоприменительной практики</w:t>
      </w:r>
      <w:r w:rsidRPr="00BA31E8">
        <w:rPr>
          <w:rFonts w:ascii="Verdana" w:eastAsia="Times New Roman" w:hAnsi="Verdana" w:cs="Times New Roman"/>
          <w:color w:val="000000"/>
          <w:kern w:val="0"/>
          <w:sz w:val="18"/>
          <w:szCs w:val="18"/>
          <w:lang w:eastAsia="ru-RU"/>
        </w:rPr>
        <w:br/>
        <w:t>органов конституционной юстиции государств – членов СНГ сделан вывод о</w:t>
      </w:r>
      <w:r w:rsidRPr="00BA31E8">
        <w:rPr>
          <w:rFonts w:ascii="Verdana" w:eastAsia="Times New Roman" w:hAnsi="Verdana" w:cs="Times New Roman"/>
          <w:color w:val="000000"/>
          <w:kern w:val="0"/>
          <w:sz w:val="18"/>
          <w:szCs w:val="18"/>
          <w:lang w:eastAsia="ru-RU"/>
        </w:rPr>
        <w:br/>
        <w:t>существовании в этих странах общего подхода к раскрытию принципа права</w:t>
      </w:r>
      <w:r w:rsidRPr="00BA31E8">
        <w:rPr>
          <w:rFonts w:ascii="Verdana" w:eastAsia="Times New Roman" w:hAnsi="Verdana" w:cs="Times New Roman"/>
          <w:color w:val="000000"/>
          <w:kern w:val="0"/>
          <w:sz w:val="18"/>
          <w:szCs w:val="18"/>
          <w:lang w:eastAsia="ru-RU"/>
        </w:rPr>
        <w:br/>
      </w:r>
      <w:r w:rsidRPr="00BA31E8">
        <w:rPr>
          <w:rFonts w:ascii="Verdana" w:eastAsia="Times New Roman" w:hAnsi="Verdana" w:cs="Times New Roman"/>
          <w:color w:val="000000"/>
          <w:kern w:val="0"/>
          <w:sz w:val="18"/>
          <w:szCs w:val="18"/>
          <w:lang w:eastAsia="ru-RU"/>
        </w:rPr>
        <w:lastRenderedPageBreak/>
        <w:t>на судебную защиту, что выражается в формировании схожих правовых</w:t>
      </w:r>
      <w:r w:rsidRPr="00BA31E8">
        <w:rPr>
          <w:rFonts w:ascii="Verdana" w:eastAsia="Times New Roman" w:hAnsi="Verdana" w:cs="Times New Roman"/>
          <w:color w:val="000000"/>
          <w:kern w:val="0"/>
          <w:sz w:val="18"/>
          <w:szCs w:val="18"/>
          <w:lang w:eastAsia="ru-RU"/>
        </w:rPr>
        <w:br/>
        <w:t>позиций на фоне общности решаемых органами конституционной юстиции</w:t>
      </w:r>
      <w:r w:rsidRPr="00BA31E8">
        <w:rPr>
          <w:rFonts w:ascii="Verdana" w:eastAsia="Times New Roman" w:hAnsi="Verdana" w:cs="Times New Roman"/>
          <w:color w:val="000000"/>
          <w:kern w:val="0"/>
          <w:sz w:val="18"/>
          <w:szCs w:val="18"/>
          <w:lang w:eastAsia="ru-RU"/>
        </w:rPr>
        <w:br/>
        <w:t>проблем.</w:t>
      </w:r>
    </w:p>
    <w:p w14:paraId="46E0B7B3"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С учетом правовых позиций органов конституционной юстиции России, Республики Казахстан и Республики Беларусь определены и раскрыты процессуальные составляющие принципа права на судебную защиту:</w:t>
      </w:r>
    </w:p>
    <w:p w14:paraId="35F421D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предоставление гарантированной возможности обращения в суд в</w:t>
      </w:r>
      <w:r w:rsidRPr="00BA31E8">
        <w:rPr>
          <w:rFonts w:ascii="Verdana" w:eastAsia="Times New Roman" w:hAnsi="Verdana" w:cs="Times New Roman"/>
          <w:color w:val="000000"/>
          <w:kern w:val="0"/>
          <w:sz w:val="18"/>
          <w:szCs w:val="18"/>
          <w:lang w:eastAsia="ru-RU"/>
        </w:rPr>
        <w:br/>
        <w:t>целях защиты нарушенного права;</w:t>
      </w:r>
    </w:p>
    <w:p w14:paraId="71C44BAA"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определение подсудности спора конкретному суду;</w:t>
      </w:r>
    </w:p>
    <w:p w14:paraId="1297A8E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обеспечение беспристрастности суда;</w:t>
      </w:r>
    </w:p>
    <w:p w14:paraId="5F3862CA"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обеспечение возможности реализации принципов состязательности и равноправия сторон;</w:t>
      </w:r>
    </w:p>
    <w:p w14:paraId="1132BF4B"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определение эффективности восстановления нарушенного права</w:t>
      </w:r>
      <w:r w:rsidRPr="00BA31E8">
        <w:rPr>
          <w:rFonts w:ascii="Verdana" w:eastAsia="Times New Roman" w:hAnsi="Verdana" w:cs="Times New Roman"/>
          <w:color w:val="000000"/>
          <w:kern w:val="0"/>
          <w:sz w:val="18"/>
          <w:szCs w:val="18"/>
          <w:lang w:eastAsia="ru-RU"/>
        </w:rPr>
        <w:br/>
        <w:t>посредством принятия мотивированного решения;</w:t>
      </w:r>
    </w:p>
    <w:p w14:paraId="62E166E7"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возможность обжалования судебного акта;</w:t>
      </w:r>
    </w:p>
    <w:p w14:paraId="7C3590C5"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 установление ограничений (срок для обжалования, особенные</w:t>
      </w:r>
      <w:r w:rsidRPr="00BA31E8">
        <w:rPr>
          <w:rFonts w:ascii="Verdana" w:eastAsia="Times New Roman" w:hAnsi="Verdana" w:cs="Times New Roman"/>
          <w:color w:val="000000"/>
          <w:kern w:val="0"/>
          <w:sz w:val="18"/>
          <w:szCs w:val="18"/>
          <w:lang w:eastAsia="ru-RU"/>
        </w:rPr>
        <w:br/>
        <w:t>процедуры для обжалования, особый порядок реализации прав участников</w:t>
      </w:r>
      <w:r w:rsidRPr="00BA31E8">
        <w:rPr>
          <w:rFonts w:ascii="Verdana" w:eastAsia="Times New Roman" w:hAnsi="Verdana" w:cs="Times New Roman"/>
          <w:color w:val="000000"/>
          <w:kern w:val="0"/>
          <w:sz w:val="18"/>
          <w:szCs w:val="18"/>
          <w:lang w:eastAsia="ru-RU"/>
        </w:rPr>
        <w:br/>
        <w:t>судебного процесса);</w:t>
      </w:r>
    </w:p>
    <w:p w14:paraId="2DFFC224"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предоставление возможности преодоления установленных ограничений права на судебную защиту;</w:t>
      </w:r>
    </w:p>
    <w:p w14:paraId="47C79A32"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обеспечение гарантии присуждения компенсации за нарушение права на судопроизводство в разумные сроки;</w:t>
      </w:r>
    </w:p>
    <w:p w14:paraId="4F735611"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обеспечение возможности исполнения судебного акта.</w:t>
      </w:r>
    </w:p>
    <w:p w14:paraId="16B9A537"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3. Доказано, что органы конституционной юстиции государств – членов</w:t>
      </w:r>
      <w:r w:rsidRPr="00BA31E8">
        <w:rPr>
          <w:rFonts w:ascii="Verdana" w:eastAsia="Times New Roman" w:hAnsi="Verdana" w:cs="Times New Roman"/>
          <w:color w:val="000000"/>
          <w:kern w:val="0"/>
          <w:sz w:val="18"/>
          <w:szCs w:val="18"/>
          <w:lang w:eastAsia="ru-RU"/>
        </w:rPr>
        <w:br/>
        <w:t>СНГ, обеспечивают тесное взаимодействие международного и национального</w:t>
      </w:r>
    </w:p>
    <w:p w14:paraId="6B03FD0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права, ссылаясь на нормы международного права не только в мотивировочной части итогового акта, но и в резолютивной его части – где в силу компетенции данных органов делается вывод о соответствии рассматриваемой нормы конституции страны.</w:t>
      </w:r>
    </w:p>
    <w:p w14:paraId="130FE645" w14:textId="77777777" w:rsidR="00BA31E8" w:rsidRPr="00BA31E8" w:rsidRDefault="00BA31E8" w:rsidP="004A03D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Доказано, что правомерность включения решений Европейского Суда по правам человека в систему источников российского права обоснована не положениями законодательных актов, а правовой позицией Конституционного Суда Российской Федерации, выраженной в Постановлении Конституционного суда Российской Федерации от 5 февраля 2007 года № 2-П.</w:t>
      </w:r>
    </w:p>
    <w:p w14:paraId="640192FF" w14:textId="77777777" w:rsidR="00BA31E8" w:rsidRPr="00BA31E8" w:rsidRDefault="00BA31E8" w:rsidP="004A03D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На основании правовых позиций Конституционного Суда Российской Федерации сделан вывод о правовой природе решений Европейского Суда по правам человека. Путем соотнесения признаков понятия «прецедент» и правовых позиций Конституционного Суда Российской Федерации обоснован вывод о том, что в системе источников права Российской Федерации решения Европейского Суда по правам человека занимают место актов толкования Конвенции о защите прав человека и основных свобод 1950 года, а не прецедентов.</w:t>
      </w:r>
    </w:p>
    <w:p w14:paraId="2B7127BD" w14:textId="77777777" w:rsidR="00BA31E8" w:rsidRPr="00BA31E8" w:rsidRDefault="00BA31E8" w:rsidP="004A03D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На основе правовых позиций органов конституционной юстиции России, Республики Казахстан и Республики Беларусь обоснован вывод о том, что органы конституционной юстиции способствуют сохранению суверенитета государств путем обоснования и признания в своих правовых актах верховенства национальных конституций над международно-правовыми нормами, а также решениями межгосударственных органов (в том числе решений Европейского Суда по правам человека).</w:t>
      </w:r>
    </w:p>
    <w:p w14:paraId="2F0E551A" w14:textId="77777777" w:rsidR="00BA31E8" w:rsidRPr="00BA31E8" w:rsidRDefault="00BA31E8" w:rsidP="004A03D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lastRenderedPageBreak/>
        <w:t>Диссертантом по итогам исследования законодательной базы Российской Федерации сделан вывод о наличии в российском законодательстве пробела, касающегося последствий признания</w:t>
      </w:r>
    </w:p>
    <w:p w14:paraId="53E39F4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несоответствующим Конституции международного договора (отдельного положения международного договора).</w:t>
      </w:r>
    </w:p>
    <w:p w14:paraId="5E6383D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Предлагается внести изменения в содержание абзаца 4 статьи 91 Федерального конституционного закона «О Конституционном Суде Российской Федерации», который предусматривает что: «С момента провозглашения постановления Конституционного Суда Российской Федерации о признании не соответствующими Конституции Российской Федерации не вступившего в силу международного договора Российской Федерации либо отдельных его положений международный договор не подлежит введению в действие и применению, то есть не может быть ратифицирован, утвержден и не может вступить в силу для Российской Федерации иным образом».</w:t>
      </w:r>
    </w:p>
    <w:p w14:paraId="2AC6EA9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Представляется, что данная норма не отражает в полной мере последствия признания неконституционным международного договора или его части. Так судьба отдельного положения международного договора, признанного неконституционным, неясна. Как видится, имеет место пробел, неустранение которого может привести к тому, что признанное Конституционным Судом Российской Федерации не соответствующим Конституции Российской Федерации положение международного договора, не вступившего в силу для Российской Федерации, появится в ином международном договоре, что приведет к тому, что частью правовой системы Российской Федерации станет не соответствующий Конституции Российской Федерации международный договор.</w:t>
      </w:r>
    </w:p>
    <w:p w14:paraId="2C235264"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В качестве направления устранения пробела предлагается взять за основу законодательно закрепленные последствия признания неконституционными положений внутригосударственных договоров Российской Федерации (статья 87 Федерального конституционного закона от 21 июля 1994 года № 1-ФКЗ «О Конституционном Суде Российской Федерации»).</w:t>
      </w:r>
    </w:p>
    <w:p w14:paraId="621C997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Проведенное исследование позволило сформулировать следующие</w:t>
      </w:r>
    </w:p>
    <w:p w14:paraId="7E398EC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предложения по совершенствованию действующего конституционного законодательства.</w:t>
      </w:r>
    </w:p>
    <w:p w14:paraId="01283D5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Предлагается внести изменения в статью 91 Федерального конституционного закона Российской Федерации от 21 июля 1994 года № 1-ФКЗ «О Конституционном Суде Российской Федерации», дополнив ее абзацами 4 и 5 следующего содержания:</w:t>
      </w:r>
    </w:p>
    <w:p w14:paraId="7FC71264"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Абзац 4 «Признание не соответствующими Конституции Российской Федерации не вступившего в силу международного договора Российской Федерации или отдельных его положений является основанием для отмены в установленном порядке положений других нормативных актов либо договоров, основанных на признанных неконституционными полностью или частично договоре либо воспроизводящих его или содержащих такие же положения, какие были признаны неконституционными».</w:t>
      </w:r>
    </w:p>
    <w:p w14:paraId="13197EF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Абзац 5 «Положения нормативных актов либо договоров, указанных в части второй настоящей статьи, не могут применяться судами, другими органами и должностными лицами».</w:t>
      </w:r>
    </w:p>
    <w:p w14:paraId="542899AE"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Предложенные изменения позволят в будущем избежать включения признанных неконституционными положений в иные международные договоры, стороной которых является Российская Федерация.</w:t>
      </w:r>
    </w:p>
    <w:p w14:paraId="349C7AC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Теоретическая значимость исследования</w:t>
      </w:r>
      <w:r w:rsidRPr="00BA31E8">
        <w:rPr>
          <w:rFonts w:ascii="Verdana" w:eastAsia="Times New Roman" w:hAnsi="Verdana" w:cs="Times New Roman"/>
          <w:color w:val="000000"/>
          <w:kern w:val="0"/>
          <w:sz w:val="18"/>
          <w:szCs w:val="18"/>
          <w:lang w:eastAsia="ru-RU"/>
        </w:rPr>
        <w:t> состоит в определении роли органов конституционной юстиции как специализированных органов, деятельность которых направлена на сохранение стабильности конституционного строя государства, укрепление национального законодательства, защиту прав граждан и иных лиц.</w:t>
      </w:r>
    </w:p>
    <w:p w14:paraId="721F2AF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На основе изучения формирования и деятельности органов конституционной юстиции государств – членов СНГ сделан вывод о наличии общих принципов организации их деятельности, что позволяет отнести данные органы к отдельной модели конституционной юстиции.</w:t>
      </w:r>
    </w:p>
    <w:p w14:paraId="30BF22B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lastRenderedPageBreak/>
        <w:t>Содержащиеся в диссертации выводы и предложения обобщают судебную и правоприменительную практику деятельности органов конституционной юстиции в области применения норм международного права с учетом принципа суверенитета государства. Кроме того, делается вывод о значении правовых позиций данных органов по вопросу формирования теоретической базы в области толкования принципа права на судебную защиту.</w:t>
      </w:r>
    </w:p>
    <w:p w14:paraId="2FA28A30"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Таким образом, имеющиеся в работе теоретико-методологические положения и выводы будут способствовать дальнейшему развитию научного знания в области формирования и организации деятельности органов конституционной юстиции государств – членов СНГ; определения места актов международных судебных органов (Европейского Суда по правам человека) в системе национального законодательства; соотнесения норм международного права и национального права через призму решений органов конституционной юстиции. Результаты исследования могут быть использованы для дальнейшей разработки проблематики обеспечения прав и свобод субъектов в науке конституционного права.</w:t>
      </w:r>
    </w:p>
    <w:p w14:paraId="099C1B86"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Практическая значимость исследования</w:t>
      </w:r>
      <w:r w:rsidRPr="00BA31E8">
        <w:rPr>
          <w:rFonts w:ascii="Verdana" w:eastAsia="Times New Roman" w:hAnsi="Verdana" w:cs="Times New Roman"/>
          <w:color w:val="000000"/>
          <w:kern w:val="0"/>
          <w:sz w:val="18"/>
          <w:szCs w:val="18"/>
          <w:lang w:eastAsia="ru-RU"/>
        </w:rPr>
        <w:t> заключается в том, что сформулированные в нем положения могут быть использованы в правоприменительной практике, а также при реализации законотворческих инициатив, касающихся проблем признания недействительным международного договора. Материалы настоящего диссертационного исследования могут быть использованы в процессе преподавания таких учебных дисциплин, как «Конституционное право», «Конституционное право зарубежных стран», а также специального курса «Конституционное правосудие».</w:t>
      </w:r>
    </w:p>
    <w:p w14:paraId="44D88D1D"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Степень достоверности и апробация результатов.</w:t>
      </w:r>
      <w:r w:rsidRPr="00BA31E8">
        <w:rPr>
          <w:rFonts w:ascii="Verdana" w:eastAsia="Times New Roman" w:hAnsi="Verdana" w:cs="Times New Roman"/>
          <w:color w:val="000000"/>
          <w:kern w:val="0"/>
          <w:sz w:val="18"/>
          <w:szCs w:val="18"/>
          <w:lang w:eastAsia="ru-RU"/>
        </w:rPr>
        <w:t> Результаты исследования получили отражение в выступлениях на конференциях различного уровня, а именно – международная научно-практическая</w:t>
      </w:r>
    </w:p>
    <w:p w14:paraId="42AA7C88"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конференция «Россия и Абхазия: история государственно-правовых отношений» (Москва, 10 ноября 2009 года); общероссийская научно-практическая конференция «Российская государственность: исторический опыт и альтернативы развития» (г. Ростов-на-Дону, 19-21 апреля 2012 год); международная научно-практическая конференция «Реформы 1864 года в теории и практике российского конституционализма: история и современность (к 150-летию Земской и Судебной реформ 1864 года)» (Москва, 2014 год).</w:t>
      </w:r>
    </w:p>
    <w:p w14:paraId="217855EF"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color w:val="000000"/>
          <w:kern w:val="0"/>
          <w:sz w:val="18"/>
          <w:szCs w:val="18"/>
          <w:lang w:eastAsia="ru-RU"/>
        </w:rPr>
        <w:t>Основные идеи, теоретические положения и практические рекомендации диссертации изложены в десяти публикациях автора по теме исследования, в том числе в четырех статьях в изданиях,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p>
    <w:p w14:paraId="20857437" w14:textId="77777777" w:rsidR="00BA31E8" w:rsidRPr="00BA31E8" w:rsidRDefault="00BA31E8" w:rsidP="00BA31E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A31E8">
        <w:rPr>
          <w:rFonts w:ascii="Verdana" w:eastAsia="Times New Roman" w:hAnsi="Verdana" w:cs="Times New Roman"/>
          <w:b/>
          <w:bCs/>
          <w:color w:val="000000"/>
          <w:kern w:val="0"/>
          <w:sz w:val="18"/>
          <w:szCs w:val="18"/>
          <w:lang w:eastAsia="ru-RU"/>
        </w:rPr>
        <w:t>Структура диссертации</w:t>
      </w:r>
      <w:r w:rsidRPr="00BA31E8">
        <w:rPr>
          <w:rFonts w:ascii="Verdana" w:eastAsia="Times New Roman" w:hAnsi="Verdana" w:cs="Times New Roman"/>
          <w:color w:val="000000"/>
          <w:kern w:val="0"/>
          <w:sz w:val="18"/>
          <w:szCs w:val="18"/>
          <w:lang w:eastAsia="ru-RU"/>
        </w:rPr>
        <w:t> определяется предметом исследования, а также целями и задачами научной работы. Диссертация состоит из введения, трех глав, девяти параграфов, заключения и списка литературы</w:t>
      </w:r>
    </w:p>
    <w:p w14:paraId="16DD653D" w14:textId="77777777" w:rsidR="00BA31E8" w:rsidRPr="00BA31E8" w:rsidRDefault="00BA31E8" w:rsidP="00BA31E8"/>
    <w:sectPr w:rsidR="00BA31E8" w:rsidRPr="00BA31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FF8D" w14:textId="77777777" w:rsidR="004A03D3" w:rsidRDefault="004A03D3">
      <w:pPr>
        <w:spacing w:after="0" w:line="240" w:lineRule="auto"/>
      </w:pPr>
      <w:r>
        <w:separator/>
      </w:r>
    </w:p>
  </w:endnote>
  <w:endnote w:type="continuationSeparator" w:id="0">
    <w:p w14:paraId="132EE1D4" w14:textId="77777777" w:rsidR="004A03D3" w:rsidRDefault="004A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139E" w14:textId="77777777" w:rsidR="004A03D3" w:rsidRDefault="004A03D3">
      <w:pPr>
        <w:spacing w:after="0" w:line="240" w:lineRule="auto"/>
      </w:pPr>
      <w:r>
        <w:separator/>
      </w:r>
    </w:p>
  </w:footnote>
  <w:footnote w:type="continuationSeparator" w:id="0">
    <w:p w14:paraId="7C241EA3" w14:textId="77777777" w:rsidR="004A03D3" w:rsidRDefault="004A0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B1262C4"/>
    <w:multiLevelType w:val="multilevel"/>
    <w:tmpl w:val="85301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76BC4"/>
    <w:multiLevelType w:val="multilevel"/>
    <w:tmpl w:val="F3C0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2B778F"/>
    <w:multiLevelType w:val="multilevel"/>
    <w:tmpl w:val="052808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1"/>
  </w:num>
  <w:num w:numId="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3D3"/>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28651</TotalTime>
  <Pages>7</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5601</cp:revision>
  <cp:lastPrinted>2009-02-06T05:36:00Z</cp:lastPrinted>
  <dcterms:created xsi:type="dcterms:W3CDTF">2016-09-19T15:12:00Z</dcterms:created>
  <dcterms:modified xsi:type="dcterms:W3CDTF">2017-02-17T12:19:00Z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