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90F2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Савчишкина, Екатерина Петровна. Формирование механизма повышения эффективности и качества услуг в гостиничном бизнесе : диссертация ... кандидата экономических наук : 08.00.05 / Савчишкина Екатерина Петровна; [Место защиты: Соч. гос. ун-т].- Шахты, 2011.- 200 с.: ил. РГБ ОД, 61 12-8/203</w:t>
      </w:r>
    </w:p>
    <w:p w14:paraId="336958B3" w14:textId="77777777" w:rsidR="00771F0A" w:rsidRPr="00771F0A" w:rsidRDefault="00771F0A" w:rsidP="00771F0A">
      <w:pPr>
        <w:rPr>
          <w:rStyle w:val="21"/>
          <w:color w:val="000000"/>
        </w:rPr>
      </w:pPr>
    </w:p>
    <w:p w14:paraId="6B7CA6A0" w14:textId="77777777" w:rsidR="00771F0A" w:rsidRPr="00771F0A" w:rsidRDefault="00771F0A" w:rsidP="00771F0A">
      <w:pPr>
        <w:rPr>
          <w:rStyle w:val="21"/>
          <w:color w:val="000000"/>
        </w:rPr>
      </w:pPr>
    </w:p>
    <w:p w14:paraId="28113748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Южно-Российский государственный университет</w:t>
      </w:r>
    </w:p>
    <w:p w14:paraId="37829DA6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экономики и сервиса</w:t>
      </w:r>
    </w:p>
    <w:p w14:paraId="28E6B0A3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На правах рукописи</w:t>
      </w:r>
    </w:p>
    <w:p w14:paraId="3513340F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Савчишкина Екатерина Петровна</w:t>
      </w:r>
    </w:p>
    <w:p w14:paraId="3CC0EAEE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Формирование механизма</w:t>
      </w:r>
    </w:p>
    <w:p w14:paraId="5001913D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повышения эффективности и качества</w:t>
      </w:r>
    </w:p>
    <w:p w14:paraId="672DB6C3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услуг в гостиничном бизнесе</w:t>
      </w:r>
    </w:p>
    <w:p w14:paraId="5FC93C5E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08.00.05 — экономика и управление народным хозяйством</w:t>
      </w:r>
    </w:p>
    <w:p w14:paraId="461DC0B5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(рекреация и туризм)</w:t>
      </w:r>
    </w:p>
    <w:p w14:paraId="7E76C26E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Диссертация</w:t>
      </w:r>
    </w:p>
    <w:p w14:paraId="2D0DFEA2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на соискание ученой степени</w:t>
      </w:r>
    </w:p>
    <w:p w14:paraId="0CEE4C52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кандидата экономических наук</w:t>
      </w:r>
    </w:p>
    <w:p w14:paraId="2CF2937F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Шахты - 2011 </w:t>
      </w:r>
    </w:p>
    <w:p w14:paraId="71114155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ОГЛАВЛЕНИЕ</w:t>
      </w:r>
    </w:p>
    <w:p w14:paraId="3E043DAF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Введение</w:t>
      </w:r>
      <w:r w:rsidRPr="00771F0A">
        <w:rPr>
          <w:rStyle w:val="21"/>
          <w:color w:val="000000"/>
        </w:rPr>
        <w:tab/>
        <w:t>3.</w:t>
      </w:r>
    </w:p>
    <w:p w14:paraId="43BF3A51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1.</w:t>
      </w:r>
      <w:r w:rsidRPr="00771F0A">
        <w:rPr>
          <w:rStyle w:val="21"/>
          <w:color w:val="000000"/>
        </w:rPr>
        <w:tab/>
        <w:t>Обоснование значения качества услуг средств</w:t>
      </w:r>
    </w:p>
    <w:p w14:paraId="1A2D03CE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размещения</w:t>
      </w:r>
      <w:r w:rsidRPr="00771F0A">
        <w:rPr>
          <w:rStyle w:val="21"/>
          <w:color w:val="000000"/>
        </w:rPr>
        <w:tab/>
        <w:t>11</w:t>
      </w:r>
    </w:p>
    <w:p w14:paraId="4BF7A929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1.1</w:t>
      </w:r>
      <w:r w:rsidRPr="00771F0A">
        <w:rPr>
          <w:rStyle w:val="21"/>
          <w:color w:val="000000"/>
        </w:rPr>
        <w:tab/>
        <w:t>Роль и место услуг средств размещения в туристской</w:t>
      </w:r>
    </w:p>
    <w:p w14:paraId="772173FD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индустрии</w:t>
      </w:r>
      <w:r w:rsidRPr="00771F0A">
        <w:rPr>
          <w:rStyle w:val="21"/>
          <w:color w:val="000000"/>
        </w:rPr>
        <w:tab/>
        <w:t>11</w:t>
      </w:r>
    </w:p>
    <w:p w14:paraId="596BB8E7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1.2</w:t>
      </w:r>
      <w:r w:rsidRPr="00771F0A">
        <w:rPr>
          <w:rStyle w:val="21"/>
          <w:color w:val="000000"/>
        </w:rPr>
        <w:tab/>
        <w:t>Качество как фактор потребительской привлекательности</w:t>
      </w:r>
    </w:p>
    <w:p w14:paraId="14A169D6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гостиничных услуг</w:t>
      </w:r>
      <w:r w:rsidRPr="00771F0A">
        <w:rPr>
          <w:rStyle w:val="21"/>
          <w:color w:val="000000"/>
        </w:rPr>
        <w:tab/>
        <w:t>39</w:t>
      </w:r>
    </w:p>
    <w:p w14:paraId="0F65EA25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1.3. Анализ современных подходов к определению эффективности деятельности организаций гостиничного бизнеса</w:t>
      </w:r>
      <w:r w:rsidRPr="00771F0A">
        <w:rPr>
          <w:rStyle w:val="21"/>
          <w:color w:val="000000"/>
        </w:rPr>
        <w:tab/>
        <w:t>47</w:t>
      </w:r>
    </w:p>
    <w:p w14:paraId="53D45825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lastRenderedPageBreak/>
        <w:t>2.</w:t>
      </w:r>
      <w:r w:rsidRPr="00771F0A">
        <w:rPr>
          <w:rStyle w:val="21"/>
          <w:color w:val="000000"/>
        </w:rPr>
        <w:tab/>
        <w:t>Методические подходы к формированию механизма повышения</w:t>
      </w:r>
    </w:p>
    <w:p w14:paraId="144660F4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эффективности и качества услуг в гостиничном бизнесе</w:t>
      </w:r>
      <w:r w:rsidRPr="00771F0A">
        <w:rPr>
          <w:rStyle w:val="21"/>
          <w:color w:val="000000"/>
        </w:rPr>
        <w:tab/>
        <w:t>73</w:t>
      </w:r>
    </w:p>
    <w:p w14:paraId="6B023E7D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2.1.</w:t>
      </w:r>
      <w:r w:rsidRPr="00771F0A">
        <w:rPr>
          <w:rStyle w:val="21"/>
          <w:color w:val="000000"/>
        </w:rPr>
        <w:tab/>
        <w:t>Оценка системы управления организаций гостиничного</w:t>
      </w:r>
    </w:p>
    <w:p w14:paraId="5024370C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бизнеса</w:t>
      </w:r>
      <w:r w:rsidRPr="00771F0A">
        <w:rPr>
          <w:rStyle w:val="21"/>
          <w:color w:val="000000"/>
        </w:rPr>
        <w:tab/>
        <w:t xml:space="preserve"> 73</w:t>
      </w:r>
    </w:p>
    <w:p w14:paraId="1860A818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2.2.</w:t>
      </w:r>
      <w:r w:rsidRPr="00771F0A">
        <w:rPr>
          <w:rStyle w:val="21"/>
          <w:color w:val="000000"/>
        </w:rPr>
        <w:tab/>
        <w:t>Анализ связи между качеством гостиничных услуг и их</w:t>
      </w:r>
    </w:p>
    <w:p w14:paraId="4F1D674D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эффективностью</w:t>
      </w:r>
      <w:r w:rsidRPr="00771F0A">
        <w:rPr>
          <w:rStyle w:val="21"/>
          <w:color w:val="000000"/>
        </w:rPr>
        <w:tab/>
        <w:t>82</w:t>
      </w:r>
    </w:p>
    <w:p w14:paraId="3610D2DC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2.3.</w:t>
      </w:r>
      <w:r w:rsidRPr="00771F0A">
        <w:rPr>
          <w:rStyle w:val="21"/>
          <w:color w:val="000000"/>
        </w:rPr>
        <w:tab/>
        <w:t>Формирование состава и параметров механизма повышения</w:t>
      </w:r>
    </w:p>
    <w:p w14:paraId="3E760C40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качества и эффективности гостиничных услуг</w:t>
      </w:r>
      <w:r w:rsidRPr="00771F0A">
        <w:rPr>
          <w:rStyle w:val="21"/>
          <w:color w:val="000000"/>
        </w:rPr>
        <w:tab/>
        <w:t>98</w:t>
      </w:r>
    </w:p>
    <w:p w14:paraId="51C0D448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3.</w:t>
      </w:r>
      <w:r w:rsidRPr="00771F0A">
        <w:rPr>
          <w:rStyle w:val="21"/>
          <w:color w:val="000000"/>
        </w:rPr>
        <w:tab/>
        <w:t>Организационно-экономические аспекты обеспечения</w:t>
      </w:r>
    </w:p>
    <w:p w14:paraId="6D9CB09C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функционирования механизма повышения эффективности и качества услуг в гостиничном бизнесе</w:t>
      </w:r>
      <w:r w:rsidRPr="00771F0A">
        <w:rPr>
          <w:rStyle w:val="21"/>
          <w:color w:val="000000"/>
        </w:rPr>
        <w:tab/>
        <w:t>120</w:t>
      </w:r>
    </w:p>
    <w:p w14:paraId="2F304470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3.1.</w:t>
      </w:r>
      <w:r w:rsidRPr="00771F0A">
        <w:rPr>
          <w:rStyle w:val="21"/>
          <w:color w:val="000000"/>
        </w:rPr>
        <w:tab/>
        <w:t>Основные направления повышения эффективности и качества</w:t>
      </w:r>
    </w:p>
    <w:p w14:paraId="69BE4896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услуг средств размещения</w:t>
      </w:r>
      <w:r w:rsidRPr="00771F0A">
        <w:rPr>
          <w:rStyle w:val="21"/>
          <w:color w:val="000000"/>
        </w:rPr>
        <w:tab/>
        <w:t>120</w:t>
      </w:r>
    </w:p>
    <w:p w14:paraId="43F3A2C5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3.2.</w:t>
      </w:r>
      <w:r w:rsidRPr="00771F0A">
        <w:rPr>
          <w:rStyle w:val="21"/>
          <w:color w:val="000000"/>
        </w:rPr>
        <w:tab/>
        <w:t>Методические рекомендации по оценке эффективности комплекса</w:t>
      </w:r>
    </w:p>
    <w:p w14:paraId="74B83834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услуг в гостиничном бизнесе</w:t>
      </w:r>
      <w:r w:rsidRPr="00771F0A">
        <w:rPr>
          <w:rStyle w:val="21"/>
          <w:color w:val="000000"/>
        </w:rPr>
        <w:tab/>
        <w:t>139</w:t>
      </w:r>
    </w:p>
    <w:p w14:paraId="5A511E85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Заключение</w:t>
      </w:r>
      <w:r w:rsidRPr="00771F0A">
        <w:rPr>
          <w:rStyle w:val="21"/>
          <w:color w:val="000000"/>
        </w:rPr>
        <w:tab/>
        <w:t>159</w:t>
      </w:r>
    </w:p>
    <w:p w14:paraId="750CC96D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Библиографический список</w:t>
      </w:r>
      <w:r w:rsidRPr="00771F0A">
        <w:rPr>
          <w:rStyle w:val="21"/>
          <w:color w:val="000000"/>
        </w:rPr>
        <w:tab/>
        <w:t>164</w:t>
      </w:r>
    </w:p>
    <w:p w14:paraId="06985722" w14:textId="77777777" w:rsidR="00771F0A" w:rsidRPr="00771F0A" w:rsidRDefault="00771F0A" w:rsidP="00771F0A">
      <w:pPr>
        <w:rPr>
          <w:rStyle w:val="21"/>
          <w:color w:val="000000"/>
        </w:rPr>
      </w:pPr>
      <w:r w:rsidRPr="00771F0A">
        <w:rPr>
          <w:rStyle w:val="21"/>
          <w:color w:val="000000"/>
        </w:rPr>
        <w:t>Приложения</w:t>
      </w:r>
      <w:r w:rsidRPr="00771F0A">
        <w:rPr>
          <w:rStyle w:val="21"/>
          <w:color w:val="000000"/>
        </w:rPr>
        <w:tab/>
        <w:t>179 </w:t>
      </w:r>
    </w:p>
    <w:p w14:paraId="583D4086" w14:textId="4B2694F9" w:rsidR="00E74EB4" w:rsidRDefault="00E74EB4" w:rsidP="00771F0A"/>
    <w:p w14:paraId="222DE023" w14:textId="6C8B0CC2" w:rsidR="00771F0A" w:rsidRDefault="00771F0A" w:rsidP="00771F0A"/>
    <w:p w14:paraId="2D756E15" w14:textId="0D0CDBFF" w:rsidR="00771F0A" w:rsidRDefault="00771F0A" w:rsidP="00771F0A"/>
    <w:p w14:paraId="41607A3D" w14:textId="2D3E3D45" w:rsidR="00771F0A" w:rsidRDefault="00771F0A" w:rsidP="00771F0A"/>
    <w:p w14:paraId="2B43108D" w14:textId="77777777" w:rsidR="00771F0A" w:rsidRDefault="00771F0A" w:rsidP="00771F0A">
      <w:pPr>
        <w:pStyle w:val="210"/>
        <w:shd w:val="clear" w:color="auto" w:fill="auto"/>
        <w:spacing w:before="0" w:after="171" w:line="280" w:lineRule="exact"/>
        <w:ind w:left="20" w:firstLine="0"/>
      </w:pPr>
      <w:r>
        <w:rPr>
          <w:rStyle w:val="21"/>
          <w:color w:val="000000"/>
        </w:rPr>
        <w:t>ЗАКЛЮЧЕНИЕ</w:t>
      </w:r>
    </w:p>
    <w:p w14:paraId="46DEB33C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 xml:space="preserve">Гостиницы и другие средства размещения являются основным компонентом туристской инфраструктуры. Вариативность обслуживания различных сегментов потребительского рынка является одним из условий успеха в рыночной экономике, в том числе и в оказании услуг средствами размещения. Однако, в процессе своего функционирования, гостиницы, в том числе и малые </w:t>
      </w:r>
      <w:r>
        <w:rPr>
          <w:rStyle w:val="21"/>
          <w:color w:val="000000"/>
        </w:rPr>
        <w:lastRenderedPageBreak/>
        <w:t>средства размещения, сталкиваются с рядом проблем.</w:t>
      </w:r>
    </w:p>
    <w:p w14:paraId="688EDF9C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Современный гостиничный фонд не соответствует мировым стандартам (за исключением построенных вновь или модернизированных с участием зарубежных компаний гостиниц в Москве и Санкт-Петербурге). В настоящее время в РФ подавляющее большинство гостиниц составляет фонд некатегорийных (85% в 2010г. по данным Росстата); средства размещения, имеющие категорию две-три «звезды» являются дефицитом. Низкий уровень рентабельности гостиничных услуг объясняется несоответствием качества мировым стандартам обслуживания, невысоким уровнем информационного комфорта, отсутствием комплекса маркетинговых мероприятий, в том числе- и рекламы об уникальности достопримечательностей, продуманных туристических предложений по размещению.</w:t>
      </w:r>
    </w:p>
    <w:p w14:paraId="4C254334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Нематериальный характер (неосязаемость) услуги приводит к возникновению у средств размещения проблемы, заключающейся в сложности демонстрации гостям предоставляемого им блага и трудности объяснения им, за что они платят деньги. Эта проблема может быть частично решена путем сертификации, присвоения гостинице той или иной категории по одобренной государством «Системе классификации гостиниц и других средств размещения», утвержденной приказом Федерального агентства по физической культуре, спорту и туризму от 21 июля 2005 г. №86.</w:t>
      </w:r>
    </w:p>
    <w:p w14:paraId="4C90126F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 xml:space="preserve">Неразрывность производства и потребления услуг средств размещения обусловливает непосредственный контакт персонала, производящего услуги с потребителем. На практике оценка качества услуг в значительной мере определяется поведением персонала, который воспринимается как неотъемлемая часть самой услуги. В этом контексте речь идет о социальном качестве (культуре обслуживания, поведения персонала по отношению к гостю) услуг, необходимости его совершенствовании. Таким образом, процесс </w:t>
      </w:r>
      <w:r>
        <w:rPr>
          <w:rStyle w:val="21"/>
          <w:color w:val="000000"/>
        </w:rPr>
        <w:lastRenderedPageBreak/>
        <w:t>персонификации комплекса услуг, вытекающий из их специфики, актуализирует вопрос подготовки и обучения обслуживающего персонала, его мотивации.</w:t>
      </w:r>
    </w:p>
    <w:p w14:paraId="4E1FFF6B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80"/>
        <w:jc w:val="both"/>
      </w:pPr>
      <w:r>
        <w:rPr>
          <w:rStyle w:val="21"/>
          <w:color w:val="000000"/>
        </w:rPr>
        <w:t>Производитель услуг средств размещения, т.е. обслуживающий персонал, является для гостя — потребителя комплекса услуг, воплощением идей, которыми руководствуется менеджмент гостиницы. Эта характеристика трансформируется в следующую задачу системы управления: достижение высокого профессионального уровня знаний и навыков. Эффективность комплекса услуг средств размещения зависит от персонала, и поэтому, прежде всего, руководители гостиниц должны осуществлять эффективный отбор и обучение обслуживающего персонала, контактирование с гостями, моральную и материальную мотивацию.</w:t>
      </w:r>
    </w:p>
    <w:p w14:paraId="3C969692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80"/>
        <w:jc w:val="both"/>
      </w:pPr>
      <w:r>
        <w:rPr>
          <w:rStyle w:val="21"/>
          <w:color w:val="000000"/>
        </w:rPr>
        <w:t>В отечественной индустрии гостеприимства не хватает квалифицированного персонала и менеджеров, что особенно актуально в преддверии Зимних Олимпийских игр в Сочи в 2014 г., требующих грамотной организации работы с гостями и их качественного обслуживания.</w:t>
      </w:r>
    </w:p>
    <w:p w14:paraId="781B2BB0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80"/>
        <w:jc w:val="both"/>
      </w:pPr>
      <w:r>
        <w:rPr>
          <w:rStyle w:val="21"/>
          <w:color w:val="000000"/>
        </w:rPr>
        <w:t>Необходимо подчеркнуть, что для гостиниц и иных средств размещения, важно распределять процентное соотношение каждого вида стимулов, способствуя раскрытию позитивной стороны личности работника. Это требует диагностики трудового потенциала на основе анализа специфических характеристик, предлагаемых автором: социальный тип личности работника, направленность личности, уровень ассертивности, стратегия поведения в конфликтной ситуации, преобладающие потребности.</w:t>
      </w:r>
    </w:p>
    <w:p w14:paraId="4567F82C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780"/>
        <w:jc w:val="both"/>
      </w:pPr>
      <w:r>
        <w:rPr>
          <w:rStyle w:val="21"/>
          <w:color w:val="000000"/>
        </w:rPr>
        <w:t>Результаты ФМОМ, на основе которой в рамках данного исследования, автором был определен уровень развития системы управления гостиниц, подтверждают то, что недостаточная мотивация (моральная и материальная) способна снизить уровень заинтересованности сотрудника в оказании</w:t>
      </w:r>
    </w:p>
    <w:p w14:paraId="40A885ED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right="140" w:firstLine="0"/>
        <w:jc w:val="both"/>
      </w:pPr>
      <w:r>
        <w:rPr>
          <w:rStyle w:val="21"/>
          <w:color w:val="000000"/>
        </w:rPr>
        <w:t xml:space="preserve">комплекса услуг средств размещения качества, соответствующего ожиданиям </w:t>
      </w:r>
      <w:r>
        <w:rPr>
          <w:rStyle w:val="21"/>
          <w:color w:val="000000"/>
        </w:rPr>
        <w:lastRenderedPageBreak/>
        <w:t>гостей. Это отрицательно сказывается на поступлении денежных средств от потенциальных потребителей услуг, а значит и размере прибыли, являющейся экономическим рычагом, регулирующим деятельность и поведение персонала гостиницы. В связи с этим целесообразно осуществлять мотивацию персонала, исходя из его социального типа личности (уровень потребностей: высокий, средний, низкий; стимулы к труду; мотивация должностного роста).</w:t>
      </w:r>
    </w:p>
    <w:p w14:paraId="1C26BC0D" w14:textId="77777777" w:rsidR="00771F0A" w:rsidRDefault="00771F0A" w:rsidP="00771F0A">
      <w:pPr>
        <w:pStyle w:val="210"/>
        <w:shd w:val="clear" w:color="auto" w:fill="auto"/>
        <w:tabs>
          <w:tab w:val="left" w:pos="2314"/>
          <w:tab w:val="left" w:pos="7765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Понимание значение гостя, качества комплекса услуг, позволяет увеличить прибыль, предоставляя гостиницам и иным средствам размещения возможность оказать больше услуг, повысив число лояльных потребителей. Постоянное повышение качества — это не затрата, а вклад, основанный на обеспечении верности гостей путем удовлетворения их потребностей. Это утверждение основано на исследовании, показывающем, что затраты на приобретение нового гостя в пять раз больше затрат на удержание старого посредством предложения качественного обслуживания. В связи с этим автор « предлагает осуществлять гостиницам и иным средствам размещения вклады в совершенствование таких составляющих качества услуг средств размещения как техническое, функциональное и социальное качество. В диссертации определены инструменты управления им. Этот подход позволит: удержать гостей, сократив при этом затраты на маркетинг и, соответственно,</w:t>
      </w:r>
      <w:r>
        <w:rPr>
          <w:rStyle w:val="21"/>
          <w:color w:val="000000"/>
        </w:rPr>
        <w:tab/>
        <w:t>увеличить рентабельность услуг;</w:t>
      </w:r>
      <w:r>
        <w:rPr>
          <w:rStyle w:val="21"/>
          <w:color w:val="000000"/>
        </w:rPr>
        <w:tab/>
        <w:t>распространять</w:t>
      </w:r>
    </w:p>
    <w:p w14:paraId="1509083B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right="140" w:firstLine="0"/>
        <w:jc w:val="both"/>
      </w:pPr>
      <w:r>
        <w:rPr>
          <w:rStyle w:val="21"/>
          <w:color w:val="000000"/>
        </w:rPr>
        <w:t xml:space="preserve">благоприятствующую гостинице информацию гостями, довольными качеством и осуществляющими бесплатную рекламу, в том числе и в глобальной сети Интернет, по прочитанным отзывам в которой 88% туристов (по данным исследований компаний </w:t>
      </w:r>
      <w:r>
        <w:rPr>
          <w:rStyle w:val="21"/>
          <w:color w:val="000000"/>
          <w:lang w:val="en-US" w:eastAsia="en-US"/>
        </w:rPr>
        <w:t>HeBS</w:t>
      </w:r>
      <w:r w:rsidRPr="00771F0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STR</w:t>
      </w:r>
      <w:r w:rsidRPr="00771F0A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делают свой выбор в пользу конкретной гостиницы.</w:t>
      </w:r>
    </w:p>
    <w:p w14:paraId="168D7A2E" w14:textId="77777777" w:rsidR="00771F0A" w:rsidRDefault="00771F0A" w:rsidP="00771F0A">
      <w:pPr>
        <w:pStyle w:val="210"/>
        <w:shd w:val="clear" w:color="auto" w:fill="auto"/>
        <w:tabs>
          <w:tab w:val="left" w:pos="7765"/>
        </w:tabs>
        <w:spacing w:before="0" w:after="0" w:line="475" w:lineRule="exact"/>
        <w:ind w:left="760" w:firstLine="0"/>
        <w:jc w:val="both"/>
      </w:pPr>
      <w:r>
        <w:rPr>
          <w:rStyle w:val="21"/>
          <w:color w:val="000000"/>
        </w:rPr>
        <w:t>Несмотря на предусмотренную «Правилами</w:t>
      </w:r>
      <w:r>
        <w:rPr>
          <w:rStyle w:val="21"/>
          <w:color w:val="000000"/>
        </w:rPr>
        <w:lastRenderedPageBreak/>
        <w:tab/>
        <w:t>предоставления</w:t>
      </w:r>
    </w:p>
    <w:p w14:paraId="4C94F9C5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right="140" w:firstLine="0"/>
        <w:jc w:val="both"/>
      </w:pPr>
      <w:r>
        <w:rPr>
          <w:rStyle w:val="21"/>
          <w:color w:val="000000"/>
        </w:rPr>
        <w:t>гостиничных услуг в РФ» (в действующей редакции) необходимость размещения информации в помещении, предназначенном для оформления</w:t>
      </w:r>
    </w:p>
    <w:p w14:paraId="0A3EEA37" w14:textId="77777777" w:rsidR="00771F0A" w:rsidRDefault="00771F0A" w:rsidP="00771F0A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проживания, в удобном для обозрения месте (сведения об исполнителе услуг, цена номеров, перечень услуг, входящих в цену номера, перечень и цена дополнительных услуг, сведения о форме и порядке оплаты, о работе, размещенных предприятий общественного питания, торговли, связи, бытового обслуживания и др.) и обеспечения гостя в каждом номере информации (о порядке проживания в гостинице, правил противопожарной безопасности и др.), отмечается низкий уровень информационного комфорта в гостиницах, в том числе и в обследованных автором в г.Шахты (по результатам анкетирования 27% потребителей отметили необходимость в предоставлении гостиницами информационных услуг). В некоторых гостиницах имеются лишь папки, содержащую информацию о гостинице и предоставляемых персоналом услугах. Этого недостаточно в условиях острой конкуренции и информатизации общества, повышения требовательности гостей к уровню сервиса. В рамках управления ' информационного качества, являющегося одним из фактором повышения эффективности комплекса услуг средств размещения, автором предлагается . сформировать информационную базу на эндогенном и экзогенном уровне, элементы которой описаны в диссертации.</w:t>
      </w:r>
    </w:p>
    <w:p w14:paraId="2AABE5D2" w14:textId="77777777" w:rsidR="00771F0A" w:rsidRDefault="00771F0A" w:rsidP="00771F0A">
      <w:pPr>
        <w:pStyle w:val="210"/>
        <w:shd w:val="clear" w:color="auto" w:fill="auto"/>
        <w:spacing w:before="0" w:after="0" w:line="480" w:lineRule="exact"/>
        <w:ind w:right="200" w:firstLine="760"/>
        <w:jc w:val="both"/>
      </w:pPr>
      <w:r>
        <w:rPr>
          <w:rStyle w:val="21"/>
          <w:color w:val="000000"/>
        </w:rPr>
        <w:t>Исследование автора сопряжено с обоснованием методических подходов к формированию механизма повышения эффективности и качества услуг, включающего в себя следующие компоненты: управленческий, ресурсный, рыночный, финансовый, инфраструктурный и оценочный.</w:t>
      </w:r>
    </w:p>
    <w:p w14:paraId="1F9C78B7" w14:textId="77777777" w:rsidR="00771F0A" w:rsidRDefault="00771F0A" w:rsidP="00771F0A">
      <w:pPr>
        <w:pStyle w:val="210"/>
        <w:shd w:val="clear" w:color="auto" w:fill="auto"/>
        <w:spacing w:before="0" w:after="0" w:line="480" w:lineRule="exact"/>
        <w:ind w:right="200" w:firstLine="760"/>
        <w:jc w:val="both"/>
      </w:pPr>
      <w:r>
        <w:rPr>
          <w:rStyle w:val="21"/>
          <w:color w:val="000000"/>
        </w:rPr>
        <w:t xml:space="preserve">Автором сформулированы методические рекомендации по оценке эффективности комплекса гостиничных услуг, содержащей следующие этапы: </w:t>
      </w:r>
      <w:r>
        <w:rPr>
          <w:rStyle w:val="21"/>
          <w:color w:val="000000"/>
        </w:rPr>
        <w:lastRenderedPageBreak/>
        <w:t>формирование информационной базы, статичную оценку показателей эффективности и их анализ в динамике, определение комплексной эффективности услуг. Оценивать эффективность комплекса услуг предлагается с помощью общего показателя эффективности, определяемого по экономическим, социальным и инновационным критериям по системе</w:t>
      </w:r>
    </w:p>
    <w:p w14:paraId="50CFCCA3" w14:textId="77777777" w:rsidR="00771F0A" w:rsidRDefault="00771F0A" w:rsidP="00771F0A">
      <w:pPr>
        <w:pStyle w:val="210"/>
        <w:shd w:val="clear" w:color="auto" w:fill="auto"/>
        <w:tabs>
          <w:tab w:val="left" w:pos="3749"/>
        </w:tabs>
        <w:spacing w:before="0" w:after="0" w:line="475" w:lineRule="exact"/>
        <w:ind w:firstLine="0"/>
        <w:jc w:val="both"/>
      </w:pPr>
      <w:r>
        <w:rPr>
          <w:rStyle w:val="21"/>
          <w:color w:val="000000"/>
        </w:rPr>
        <w:t>следующих показателей:</w:t>
      </w:r>
      <w:r>
        <w:rPr>
          <w:rStyle w:val="21"/>
          <w:color w:val="000000"/>
        </w:rPr>
        <w:tab/>
        <w:t>показатели эффективности использования</w:t>
      </w:r>
    </w:p>
    <w:p w14:paraId="4EEA5FFB" w14:textId="77777777" w:rsidR="00771F0A" w:rsidRDefault="00771F0A" w:rsidP="00771F0A">
      <w:pPr>
        <w:pStyle w:val="210"/>
        <w:shd w:val="clear" w:color="auto" w:fill="auto"/>
        <w:tabs>
          <w:tab w:val="left" w:pos="2830"/>
          <w:tab w:val="left" w:pos="4203"/>
        </w:tabs>
        <w:spacing w:before="0" w:after="0" w:line="475" w:lineRule="exact"/>
        <w:ind w:right="220" w:firstLine="0"/>
        <w:jc w:val="both"/>
      </w:pPr>
      <w:r>
        <w:rPr>
          <w:rStyle w:val="21"/>
          <w:color w:val="000000"/>
        </w:rPr>
        <w:t>номерного фонда, эффективности гостиничного обслуживания, эффективности использования ресурсов средств размещения; показатели социальной эффективности гостиничного обслуживания и социальной ориентированности</w:t>
      </w:r>
      <w:r>
        <w:rPr>
          <w:rStyle w:val="21"/>
          <w:color w:val="000000"/>
        </w:rPr>
        <w:tab/>
        <w:t>средств</w:t>
      </w:r>
      <w:r>
        <w:rPr>
          <w:rStyle w:val="21"/>
          <w:color w:val="000000"/>
        </w:rPr>
        <w:tab/>
        <w:t>размещения; показатели обеспечения</w:t>
      </w:r>
    </w:p>
    <w:p w14:paraId="10710710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right="220" w:firstLine="0"/>
        <w:jc w:val="both"/>
      </w:pPr>
      <w:r>
        <w:rPr>
          <w:rStyle w:val="21"/>
          <w:color w:val="000000"/>
        </w:rPr>
        <w:t>инновационной насыщенности процессов обслуживания и показатели эффективности от внедрения инноваций.</w:t>
      </w:r>
    </w:p>
    <w:p w14:paraId="5B28B359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right="220" w:firstLine="760"/>
        <w:jc w:val="both"/>
      </w:pPr>
      <w:r>
        <w:rPr>
          <w:rStyle w:val="21"/>
          <w:color w:val="000000"/>
        </w:rPr>
        <w:t>Автором проведена оценка эффективности комплекса услуг средств размещения, функционирующих на территории Ростовской области. Значения итоговых показателей свидетельствуют о повышении уровня эффективности услуг большинства средств размещения.</w:t>
      </w:r>
    </w:p>
    <w:p w14:paraId="4375428F" w14:textId="77777777" w:rsidR="00771F0A" w:rsidRDefault="00771F0A" w:rsidP="00771F0A">
      <w:pPr>
        <w:pStyle w:val="210"/>
        <w:shd w:val="clear" w:color="auto" w:fill="auto"/>
        <w:tabs>
          <w:tab w:val="left" w:pos="2830"/>
          <w:tab w:val="left" w:pos="4203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>Проведенный</w:t>
      </w:r>
      <w:r>
        <w:rPr>
          <w:rStyle w:val="21"/>
          <w:color w:val="000000"/>
        </w:rPr>
        <w:tab/>
        <w:t>автором</w:t>
      </w:r>
      <w:r>
        <w:rPr>
          <w:rStyle w:val="21"/>
          <w:color w:val="000000"/>
        </w:rPr>
        <w:tab/>
        <w:t>анализ позволяет оценить уровень</w:t>
      </w:r>
    </w:p>
    <w:p w14:paraId="04875101" w14:textId="77777777" w:rsidR="00771F0A" w:rsidRDefault="00771F0A" w:rsidP="00771F0A">
      <w:pPr>
        <w:pStyle w:val="210"/>
        <w:shd w:val="clear" w:color="auto" w:fill="auto"/>
        <w:spacing w:before="0" w:after="0" w:line="475" w:lineRule="exact"/>
        <w:ind w:firstLine="0"/>
      </w:pPr>
      <w:r>
        <w:rPr>
          <w:rStyle w:val="21"/>
          <w:color w:val="000000"/>
        </w:rPr>
        <w:t xml:space="preserve">эффективности комплекса услуг в гостиничном бизнесе, а также создать аналитическую и информационную базу, необходимую органам управления </w:t>
      </w:r>
      <w:r>
        <w:rPr>
          <w:rStyle w:val="2f4"/>
          <w:color w:val="000000"/>
        </w:rPr>
        <w:t xml:space="preserve">і </w:t>
      </w:r>
      <w:r>
        <w:rPr>
          <w:rStyle w:val="21"/>
          <w:color w:val="000000"/>
        </w:rPr>
        <w:t>для принятия и реализации соответствующих управленческих решений. Разработанная методика является важным звеном в составе механизма, повышения эффективности и качества услуг в гостиничном бизнесе.</w:t>
      </w:r>
    </w:p>
    <w:p w14:paraId="47C14201" w14:textId="563B39CD" w:rsidR="00771F0A" w:rsidRPr="00771F0A" w:rsidRDefault="00771F0A" w:rsidP="00771F0A">
      <w:r>
        <w:rPr>
          <w:rStyle w:val="21"/>
          <w:color w:val="000000"/>
        </w:rPr>
        <w:t xml:space="preserve">Таким образом, механизм повышения качества и эффективности комплекса гостиничных услуг, должен включать в себя: оценку деятельности гостиницы и выявление резервов; непрерывное совершенствование материально-технического, функционального и социального качества услуг для повторного привлечения гостей в обслуживании в гостинице; обеспечение формирования наиболее оптимального комплекса гостиничных услуг для максимального удовлетворения потребностей и соответствия ресурсам организации; повышение скорости и надежности информационного взаимодействия всех </w:t>
      </w:r>
      <w:r>
        <w:rPr>
          <w:rStyle w:val="21"/>
          <w:color w:val="000000"/>
        </w:rPr>
        <w:lastRenderedPageBreak/>
        <w:t>участников и функций управления; реализацию перспективных направлений повышения эффективности услуг по результатам ее оценки в динамике.</w:t>
      </w:r>
    </w:p>
    <w:sectPr w:rsidR="00771F0A" w:rsidRPr="00771F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1C77" w14:textId="77777777" w:rsidR="0096274F" w:rsidRDefault="0096274F">
      <w:pPr>
        <w:spacing w:after="0" w:line="240" w:lineRule="auto"/>
      </w:pPr>
      <w:r>
        <w:separator/>
      </w:r>
    </w:p>
  </w:endnote>
  <w:endnote w:type="continuationSeparator" w:id="0">
    <w:p w14:paraId="2CE6027D" w14:textId="77777777" w:rsidR="0096274F" w:rsidRDefault="0096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64D6" w14:textId="77777777" w:rsidR="0096274F" w:rsidRDefault="0096274F">
      <w:pPr>
        <w:spacing w:after="0" w:line="240" w:lineRule="auto"/>
      </w:pPr>
      <w:r>
        <w:separator/>
      </w:r>
    </w:p>
  </w:footnote>
  <w:footnote w:type="continuationSeparator" w:id="0">
    <w:p w14:paraId="7F2E0BE7" w14:textId="77777777" w:rsidR="0096274F" w:rsidRDefault="0096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10"/>
  </w:num>
  <w:num w:numId="11">
    <w:abstractNumId w:val="24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1"/>
  </w:num>
  <w:num w:numId="17">
    <w:abstractNumId w:val="22"/>
  </w:num>
  <w:num w:numId="18">
    <w:abstractNumId w:val="27"/>
  </w:num>
  <w:num w:numId="19">
    <w:abstractNumId w:val="19"/>
  </w:num>
  <w:num w:numId="20">
    <w:abstractNumId w:val="18"/>
  </w:num>
  <w:num w:numId="21">
    <w:abstractNumId w:val="20"/>
  </w:num>
  <w:num w:numId="22">
    <w:abstractNumId w:val="28"/>
  </w:num>
  <w:num w:numId="23">
    <w:abstractNumId w:val="6"/>
  </w:num>
  <w:num w:numId="24">
    <w:abstractNumId w:val="26"/>
  </w:num>
  <w:num w:numId="25">
    <w:abstractNumId w:val="25"/>
  </w:num>
  <w:num w:numId="26">
    <w:abstractNumId w:val="12"/>
  </w:num>
  <w:num w:numId="27">
    <w:abstractNumId w:val="23"/>
  </w:num>
  <w:num w:numId="28">
    <w:abstractNumId w:val="7"/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74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116500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3510</cp:revision>
  <dcterms:created xsi:type="dcterms:W3CDTF">2024-06-20T08:51:00Z</dcterms:created>
  <dcterms:modified xsi:type="dcterms:W3CDTF">2025-01-11T15:12:00Z</dcterms:modified>
  <cp:category/>
</cp:coreProperties>
</file>