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DD11F" w14:textId="77777777" w:rsidR="00901F99" w:rsidRPr="00901F99" w:rsidRDefault="00901F99" w:rsidP="00901F99">
      <w:pPr>
        <w:rPr>
          <w:rFonts w:ascii="Helvetica" w:eastAsia="Symbol" w:hAnsi="Helvetica" w:cs="Helvetica"/>
          <w:b/>
          <w:bCs/>
          <w:color w:val="222222"/>
          <w:kern w:val="0"/>
          <w:sz w:val="21"/>
          <w:szCs w:val="21"/>
          <w:lang w:eastAsia="ru-RU"/>
        </w:rPr>
      </w:pPr>
      <w:r w:rsidRPr="00901F99">
        <w:rPr>
          <w:rFonts w:ascii="Helvetica" w:eastAsia="Symbol" w:hAnsi="Helvetica" w:cs="Helvetica"/>
          <w:b/>
          <w:bCs/>
          <w:color w:val="222222"/>
          <w:kern w:val="0"/>
          <w:sz w:val="21"/>
          <w:szCs w:val="21"/>
          <w:lang w:eastAsia="ru-RU"/>
        </w:rPr>
        <w:t>Звонков, Александр Владимирович.</w:t>
      </w:r>
    </w:p>
    <w:p w14:paraId="3A8C55C1" w14:textId="77777777" w:rsidR="00901F99" w:rsidRPr="00901F99" w:rsidRDefault="00901F99" w:rsidP="00901F99">
      <w:pPr>
        <w:rPr>
          <w:rFonts w:ascii="Helvetica" w:eastAsia="Symbol" w:hAnsi="Helvetica" w:cs="Helvetica"/>
          <w:b/>
          <w:bCs/>
          <w:color w:val="222222"/>
          <w:kern w:val="0"/>
          <w:sz w:val="21"/>
          <w:szCs w:val="21"/>
          <w:lang w:eastAsia="ru-RU"/>
        </w:rPr>
      </w:pPr>
      <w:r w:rsidRPr="00901F99">
        <w:rPr>
          <w:rFonts w:ascii="Helvetica" w:eastAsia="Symbol" w:hAnsi="Helvetica" w:cs="Helvetica"/>
          <w:b/>
          <w:bCs/>
          <w:color w:val="222222"/>
          <w:kern w:val="0"/>
          <w:sz w:val="21"/>
          <w:szCs w:val="21"/>
          <w:lang w:eastAsia="ru-RU"/>
        </w:rPr>
        <w:t xml:space="preserve">Вопросы теории циклотронных колебаний в открытых ловушках и </w:t>
      </w:r>
      <w:proofErr w:type="gramStart"/>
      <w:r w:rsidRPr="00901F99">
        <w:rPr>
          <w:rFonts w:ascii="Helvetica" w:eastAsia="Symbol" w:hAnsi="Helvetica" w:cs="Helvetica"/>
          <w:b/>
          <w:bCs/>
          <w:color w:val="222222"/>
          <w:kern w:val="0"/>
          <w:sz w:val="21"/>
          <w:szCs w:val="21"/>
          <w:lang w:eastAsia="ru-RU"/>
        </w:rPr>
        <w:t>токамаках :</w:t>
      </w:r>
      <w:proofErr w:type="gramEnd"/>
      <w:r w:rsidRPr="00901F99">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01.04.08. - Москва, 1984. - 112 </w:t>
      </w:r>
      <w:proofErr w:type="gramStart"/>
      <w:r w:rsidRPr="00901F99">
        <w:rPr>
          <w:rFonts w:ascii="Helvetica" w:eastAsia="Symbol" w:hAnsi="Helvetica" w:cs="Helvetica"/>
          <w:b/>
          <w:bCs/>
          <w:color w:val="222222"/>
          <w:kern w:val="0"/>
          <w:sz w:val="21"/>
          <w:szCs w:val="21"/>
          <w:lang w:eastAsia="ru-RU"/>
        </w:rPr>
        <w:t>с. :</w:t>
      </w:r>
      <w:proofErr w:type="gramEnd"/>
      <w:r w:rsidRPr="00901F99">
        <w:rPr>
          <w:rFonts w:ascii="Helvetica" w:eastAsia="Symbol" w:hAnsi="Helvetica" w:cs="Helvetica"/>
          <w:b/>
          <w:bCs/>
          <w:color w:val="222222"/>
          <w:kern w:val="0"/>
          <w:sz w:val="21"/>
          <w:szCs w:val="21"/>
          <w:lang w:eastAsia="ru-RU"/>
        </w:rPr>
        <w:t xml:space="preserve"> ил.</w:t>
      </w:r>
    </w:p>
    <w:p w14:paraId="34C2A1B1" w14:textId="77777777" w:rsidR="00901F99" w:rsidRPr="00901F99" w:rsidRDefault="00901F99" w:rsidP="00901F99">
      <w:pPr>
        <w:rPr>
          <w:rFonts w:ascii="Helvetica" w:eastAsia="Symbol" w:hAnsi="Helvetica" w:cs="Helvetica"/>
          <w:b/>
          <w:bCs/>
          <w:color w:val="222222"/>
          <w:kern w:val="0"/>
          <w:sz w:val="21"/>
          <w:szCs w:val="21"/>
          <w:lang w:eastAsia="ru-RU"/>
        </w:rPr>
      </w:pPr>
      <w:r w:rsidRPr="00901F99">
        <w:rPr>
          <w:rFonts w:ascii="Helvetica" w:eastAsia="Symbol" w:hAnsi="Helvetica" w:cs="Helvetica"/>
          <w:b/>
          <w:bCs/>
          <w:color w:val="222222"/>
          <w:kern w:val="0"/>
          <w:sz w:val="21"/>
          <w:szCs w:val="21"/>
          <w:lang w:eastAsia="ru-RU"/>
        </w:rPr>
        <w:t xml:space="preserve">Оглавление </w:t>
      </w:r>
      <w:proofErr w:type="spellStart"/>
      <w:r w:rsidRPr="00901F99">
        <w:rPr>
          <w:rFonts w:ascii="Helvetica" w:eastAsia="Symbol" w:hAnsi="Helvetica" w:cs="Helvetica"/>
          <w:b/>
          <w:bCs/>
          <w:color w:val="222222"/>
          <w:kern w:val="0"/>
          <w:sz w:val="21"/>
          <w:szCs w:val="21"/>
          <w:lang w:eastAsia="ru-RU"/>
        </w:rPr>
        <w:t>диссертациикандидат</w:t>
      </w:r>
      <w:proofErr w:type="spellEnd"/>
      <w:r w:rsidRPr="00901F99">
        <w:rPr>
          <w:rFonts w:ascii="Helvetica" w:eastAsia="Symbol" w:hAnsi="Helvetica" w:cs="Helvetica"/>
          <w:b/>
          <w:bCs/>
          <w:color w:val="222222"/>
          <w:kern w:val="0"/>
          <w:sz w:val="21"/>
          <w:szCs w:val="21"/>
          <w:lang w:eastAsia="ru-RU"/>
        </w:rPr>
        <w:t xml:space="preserve"> физико-математических наук Звонков, Александр Владимирович</w:t>
      </w:r>
    </w:p>
    <w:p w14:paraId="29C1C16B" w14:textId="77777777" w:rsidR="00901F99" w:rsidRPr="00901F99" w:rsidRDefault="00901F99" w:rsidP="00901F99">
      <w:pPr>
        <w:rPr>
          <w:rFonts w:ascii="Helvetica" w:eastAsia="Symbol" w:hAnsi="Helvetica" w:cs="Helvetica"/>
          <w:b/>
          <w:bCs/>
          <w:color w:val="222222"/>
          <w:kern w:val="0"/>
          <w:sz w:val="21"/>
          <w:szCs w:val="21"/>
          <w:lang w:eastAsia="ru-RU"/>
        </w:rPr>
      </w:pPr>
      <w:r w:rsidRPr="00901F99">
        <w:rPr>
          <w:rFonts w:ascii="Helvetica" w:eastAsia="Symbol" w:hAnsi="Helvetica" w:cs="Helvetica"/>
          <w:b/>
          <w:bCs/>
          <w:color w:val="222222"/>
          <w:kern w:val="0"/>
          <w:sz w:val="21"/>
          <w:szCs w:val="21"/>
          <w:lang w:eastAsia="ru-RU"/>
        </w:rPr>
        <w:t>Введение.</w:t>
      </w:r>
    </w:p>
    <w:p w14:paraId="0925EF9B" w14:textId="77777777" w:rsidR="00901F99" w:rsidRPr="00901F99" w:rsidRDefault="00901F99" w:rsidP="00901F99">
      <w:pPr>
        <w:rPr>
          <w:rFonts w:ascii="Helvetica" w:eastAsia="Symbol" w:hAnsi="Helvetica" w:cs="Helvetica"/>
          <w:b/>
          <w:bCs/>
          <w:color w:val="222222"/>
          <w:kern w:val="0"/>
          <w:sz w:val="21"/>
          <w:szCs w:val="21"/>
          <w:lang w:eastAsia="ru-RU"/>
        </w:rPr>
      </w:pPr>
      <w:r w:rsidRPr="00901F99">
        <w:rPr>
          <w:rFonts w:ascii="Helvetica" w:eastAsia="Symbol" w:hAnsi="Helvetica" w:cs="Helvetica"/>
          <w:b/>
          <w:bCs/>
          <w:color w:val="222222"/>
          <w:kern w:val="0"/>
          <w:sz w:val="21"/>
          <w:szCs w:val="21"/>
          <w:lang w:eastAsia="ru-RU"/>
        </w:rPr>
        <w:t>1. Актуальность и основная цель диссертации. Обзор теории циклотронного резонанса в неоднородном магнитном поле.</w:t>
      </w:r>
    </w:p>
    <w:p w14:paraId="0F65B699" w14:textId="77777777" w:rsidR="00901F99" w:rsidRPr="00901F99" w:rsidRDefault="00901F99" w:rsidP="00901F99">
      <w:pPr>
        <w:rPr>
          <w:rFonts w:ascii="Helvetica" w:eastAsia="Symbol" w:hAnsi="Helvetica" w:cs="Helvetica"/>
          <w:b/>
          <w:bCs/>
          <w:color w:val="222222"/>
          <w:kern w:val="0"/>
          <w:sz w:val="21"/>
          <w:szCs w:val="21"/>
          <w:lang w:eastAsia="ru-RU"/>
        </w:rPr>
      </w:pPr>
      <w:r w:rsidRPr="00901F99">
        <w:rPr>
          <w:rFonts w:ascii="Helvetica" w:eastAsia="Symbol" w:hAnsi="Helvetica" w:cs="Helvetica"/>
          <w:b/>
          <w:bCs/>
          <w:color w:val="222222"/>
          <w:kern w:val="0"/>
          <w:sz w:val="21"/>
          <w:szCs w:val="21"/>
          <w:lang w:eastAsia="ru-RU"/>
        </w:rPr>
        <w:t xml:space="preserve">2. Постановки задач и основные </w:t>
      </w:r>
      <w:proofErr w:type="spellStart"/>
      <w:proofErr w:type="gramStart"/>
      <w:r w:rsidRPr="00901F99">
        <w:rPr>
          <w:rFonts w:ascii="Helvetica" w:eastAsia="Symbol" w:hAnsi="Helvetica" w:cs="Helvetica"/>
          <w:b/>
          <w:bCs/>
          <w:color w:val="222222"/>
          <w:kern w:val="0"/>
          <w:sz w:val="21"/>
          <w:szCs w:val="21"/>
          <w:lang w:eastAsia="ru-RU"/>
        </w:rPr>
        <w:t>результаты.II</w:t>
      </w:r>
      <w:proofErr w:type="spellEnd"/>
      <w:proofErr w:type="gramEnd"/>
    </w:p>
    <w:p w14:paraId="4C1AC247" w14:textId="77777777" w:rsidR="00901F99" w:rsidRPr="00901F99" w:rsidRDefault="00901F99" w:rsidP="00901F99">
      <w:pPr>
        <w:rPr>
          <w:rFonts w:ascii="Helvetica" w:eastAsia="Symbol" w:hAnsi="Helvetica" w:cs="Helvetica"/>
          <w:b/>
          <w:bCs/>
          <w:color w:val="222222"/>
          <w:kern w:val="0"/>
          <w:sz w:val="21"/>
          <w:szCs w:val="21"/>
          <w:lang w:eastAsia="ru-RU"/>
        </w:rPr>
      </w:pPr>
      <w:r w:rsidRPr="00901F99">
        <w:rPr>
          <w:rFonts w:ascii="Helvetica" w:eastAsia="Symbol" w:hAnsi="Helvetica" w:cs="Helvetica"/>
          <w:b/>
          <w:bCs/>
          <w:color w:val="222222"/>
          <w:kern w:val="0"/>
          <w:sz w:val="21"/>
          <w:szCs w:val="21"/>
          <w:lang w:eastAsia="ru-RU"/>
        </w:rPr>
        <w:t>Глава I. Релятивистские эффекты при электронном циклотронном резонансе в неоднородном магнитном поле.</w:t>
      </w:r>
    </w:p>
    <w:p w14:paraId="399C0E90" w14:textId="77777777" w:rsidR="00901F99" w:rsidRPr="00901F99" w:rsidRDefault="00901F99" w:rsidP="00901F99">
      <w:pPr>
        <w:rPr>
          <w:rFonts w:ascii="Helvetica" w:eastAsia="Symbol" w:hAnsi="Helvetica" w:cs="Helvetica"/>
          <w:b/>
          <w:bCs/>
          <w:color w:val="222222"/>
          <w:kern w:val="0"/>
          <w:sz w:val="21"/>
          <w:szCs w:val="21"/>
          <w:lang w:eastAsia="ru-RU"/>
        </w:rPr>
      </w:pPr>
      <w:r w:rsidRPr="00901F99">
        <w:rPr>
          <w:rFonts w:ascii="Helvetica" w:eastAsia="Symbol" w:hAnsi="Helvetica" w:cs="Helvetica"/>
          <w:b/>
          <w:bCs/>
          <w:color w:val="222222"/>
          <w:kern w:val="0"/>
          <w:sz w:val="21"/>
          <w:szCs w:val="21"/>
          <w:lang w:eastAsia="ru-RU"/>
        </w:rPr>
        <w:t>1.1 Обыкновенные колебания на циклотронной частоте при поперечном распространении.</w:t>
      </w:r>
    </w:p>
    <w:p w14:paraId="32E76BF3" w14:textId="77777777" w:rsidR="00901F99" w:rsidRPr="00901F99" w:rsidRDefault="00901F99" w:rsidP="00901F99">
      <w:pPr>
        <w:rPr>
          <w:rFonts w:ascii="Helvetica" w:eastAsia="Symbol" w:hAnsi="Helvetica" w:cs="Helvetica"/>
          <w:b/>
          <w:bCs/>
          <w:color w:val="222222"/>
          <w:kern w:val="0"/>
          <w:sz w:val="21"/>
          <w:szCs w:val="21"/>
          <w:lang w:eastAsia="ru-RU"/>
        </w:rPr>
      </w:pPr>
      <w:r w:rsidRPr="00901F99">
        <w:rPr>
          <w:rFonts w:ascii="Helvetica" w:eastAsia="Symbol" w:hAnsi="Helvetica" w:cs="Helvetica"/>
          <w:b/>
          <w:bCs/>
          <w:color w:val="222222"/>
          <w:kern w:val="0"/>
          <w:sz w:val="21"/>
          <w:szCs w:val="21"/>
          <w:lang w:eastAsia="ru-RU"/>
        </w:rPr>
        <w:t>1.2 Необыкновенные колебания на циклотронной частоте при поперечном распространении.</w:t>
      </w:r>
    </w:p>
    <w:p w14:paraId="7325279C" w14:textId="77777777" w:rsidR="00901F99" w:rsidRPr="00901F99" w:rsidRDefault="00901F99" w:rsidP="00901F99">
      <w:pPr>
        <w:rPr>
          <w:rFonts w:ascii="Helvetica" w:eastAsia="Symbol" w:hAnsi="Helvetica" w:cs="Helvetica"/>
          <w:b/>
          <w:bCs/>
          <w:color w:val="222222"/>
          <w:kern w:val="0"/>
          <w:sz w:val="21"/>
          <w:szCs w:val="21"/>
          <w:lang w:eastAsia="ru-RU"/>
        </w:rPr>
      </w:pPr>
      <w:r w:rsidRPr="00901F99">
        <w:rPr>
          <w:rFonts w:ascii="Helvetica" w:eastAsia="Symbol" w:hAnsi="Helvetica" w:cs="Helvetica"/>
          <w:b/>
          <w:bCs/>
          <w:color w:val="222222"/>
          <w:kern w:val="0"/>
          <w:sz w:val="21"/>
          <w:szCs w:val="21"/>
          <w:lang w:eastAsia="ru-RU"/>
        </w:rPr>
        <w:t>1.3 Необыкновенные колебания на второй гармонике электронной циклотронной частоты.</w:t>
      </w:r>
    </w:p>
    <w:p w14:paraId="736D7FCF" w14:textId="77777777" w:rsidR="00901F99" w:rsidRPr="00901F99" w:rsidRDefault="00901F99" w:rsidP="00901F99">
      <w:pPr>
        <w:rPr>
          <w:rFonts w:ascii="Helvetica" w:eastAsia="Symbol" w:hAnsi="Helvetica" w:cs="Helvetica"/>
          <w:b/>
          <w:bCs/>
          <w:color w:val="222222"/>
          <w:kern w:val="0"/>
          <w:sz w:val="21"/>
          <w:szCs w:val="21"/>
          <w:lang w:eastAsia="ru-RU"/>
        </w:rPr>
      </w:pPr>
      <w:r w:rsidRPr="00901F99">
        <w:rPr>
          <w:rFonts w:ascii="Helvetica" w:eastAsia="Symbol" w:hAnsi="Helvetica" w:cs="Helvetica"/>
          <w:b/>
          <w:bCs/>
          <w:color w:val="222222"/>
          <w:kern w:val="0"/>
          <w:sz w:val="21"/>
          <w:szCs w:val="21"/>
          <w:lang w:eastAsia="ru-RU"/>
        </w:rPr>
        <w:t>1.4 Кинетические эффекты при продольном распространении циклотронных колебаний.</w:t>
      </w:r>
    </w:p>
    <w:p w14:paraId="4ACD1705" w14:textId="77777777" w:rsidR="00901F99" w:rsidRPr="00901F99" w:rsidRDefault="00901F99" w:rsidP="00901F99">
      <w:pPr>
        <w:rPr>
          <w:rFonts w:ascii="Helvetica" w:eastAsia="Symbol" w:hAnsi="Helvetica" w:cs="Helvetica"/>
          <w:b/>
          <w:bCs/>
          <w:color w:val="222222"/>
          <w:kern w:val="0"/>
          <w:sz w:val="21"/>
          <w:szCs w:val="21"/>
          <w:lang w:eastAsia="ru-RU"/>
        </w:rPr>
      </w:pPr>
      <w:r w:rsidRPr="00901F99">
        <w:rPr>
          <w:rFonts w:ascii="Helvetica" w:eastAsia="Symbol" w:hAnsi="Helvetica" w:cs="Helvetica"/>
          <w:b/>
          <w:bCs/>
          <w:color w:val="222222"/>
          <w:kern w:val="0"/>
          <w:sz w:val="21"/>
          <w:szCs w:val="21"/>
          <w:lang w:eastAsia="ru-RU"/>
        </w:rPr>
        <w:t>Глаза 2. Циклотронные колебания в поперечно-неоднородном магнитном поле.</w:t>
      </w:r>
    </w:p>
    <w:p w14:paraId="38F8E72B" w14:textId="77777777" w:rsidR="00901F99" w:rsidRPr="00901F99" w:rsidRDefault="00901F99" w:rsidP="00901F99">
      <w:pPr>
        <w:rPr>
          <w:rFonts w:ascii="Helvetica" w:eastAsia="Symbol" w:hAnsi="Helvetica" w:cs="Helvetica"/>
          <w:b/>
          <w:bCs/>
          <w:color w:val="222222"/>
          <w:kern w:val="0"/>
          <w:sz w:val="21"/>
          <w:szCs w:val="21"/>
          <w:lang w:eastAsia="ru-RU"/>
        </w:rPr>
      </w:pPr>
      <w:r w:rsidRPr="00901F99">
        <w:rPr>
          <w:rFonts w:ascii="Helvetica" w:eastAsia="Symbol" w:hAnsi="Helvetica" w:cs="Helvetica"/>
          <w:b/>
          <w:bCs/>
          <w:color w:val="222222"/>
          <w:kern w:val="0"/>
          <w:sz w:val="21"/>
          <w:szCs w:val="21"/>
          <w:lang w:eastAsia="ru-RU"/>
        </w:rPr>
        <w:t>2.1 0 циклотронном поглощении волны конечной амплитуды.</w:t>
      </w:r>
    </w:p>
    <w:p w14:paraId="3FC939FB" w14:textId="77777777" w:rsidR="00901F99" w:rsidRPr="00901F99" w:rsidRDefault="00901F99" w:rsidP="00901F99">
      <w:pPr>
        <w:rPr>
          <w:rFonts w:ascii="Helvetica" w:eastAsia="Symbol" w:hAnsi="Helvetica" w:cs="Helvetica"/>
          <w:b/>
          <w:bCs/>
          <w:color w:val="222222"/>
          <w:kern w:val="0"/>
          <w:sz w:val="21"/>
          <w:szCs w:val="21"/>
          <w:lang w:eastAsia="ru-RU"/>
        </w:rPr>
      </w:pPr>
      <w:r w:rsidRPr="00901F99">
        <w:rPr>
          <w:rFonts w:ascii="Helvetica" w:eastAsia="Symbol" w:hAnsi="Helvetica" w:cs="Helvetica"/>
          <w:b/>
          <w:bCs/>
          <w:color w:val="222222"/>
          <w:kern w:val="0"/>
          <w:sz w:val="21"/>
          <w:szCs w:val="21"/>
          <w:lang w:eastAsia="ru-RU"/>
        </w:rPr>
        <w:t>2.2 Определение параметров функции распределения "убегающих" электронов в токамаке по циклотронному поглощению.</w:t>
      </w:r>
    </w:p>
    <w:p w14:paraId="25C23876" w14:textId="77777777" w:rsidR="00901F99" w:rsidRPr="00901F99" w:rsidRDefault="00901F99" w:rsidP="00901F99">
      <w:pPr>
        <w:rPr>
          <w:rFonts w:ascii="Helvetica" w:eastAsia="Symbol" w:hAnsi="Helvetica" w:cs="Helvetica"/>
          <w:b/>
          <w:bCs/>
          <w:color w:val="222222"/>
          <w:kern w:val="0"/>
          <w:sz w:val="21"/>
          <w:szCs w:val="21"/>
          <w:lang w:eastAsia="ru-RU"/>
        </w:rPr>
      </w:pPr>
      <w:r w:rsidRPr="00901F99">
        <w:rPr>
          <w:rFonts w:ascii="Helvetica" w:eastAsia="Symbol" w:hAnsi="Helvetica" w:cs="Helvetica"/>
          <w:b/>
          <w:bCs/>
          <w:color w:val="222222"/>
          <w:kern w:val="0"/>
          <w:sz w:val="21"/>
          <w:szCs w:val="21"/>
          <w:lang w:eastAsia="ru-RU"/>
        </w:rPr>
        <w:t>Глаза 3. 0 неустойчивости магнитозвуковых колебаний в открытых: магнитных ловушках.</w:t>
      </w:r>
    </w:p>
    <w:p w14:paraId="3869883D" w14:textId="38BB60FF" w:rsidR="00F11235" w:rsidRPr="00901F99" w:rsidRDefault="00F11235" w:rsidP="00901F99"/>
    <w:sectPr w:rsidR="00F11235" w:rsidRPr="00901F9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5A6C7" w14:textId="77777777" w:rsidR="00990CBC" w:rsidRDefault="00990CBC">
      <w:pPr>
        <w:spacing w:after="0" w:line="240" w:lineRule="auto"/>
      </w:pPr>
      <w:r>
        <w:separator/>
      </w:r>
    </w:p>
  </w:endnote>
  <w:endnote w:type="continuationSeparator" w:id="0">
    <w:p w14:paraId="0DC2B921" w14:textId="77777777" w:rsidR="00990CBC" w:rsidRDefault="00990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19CCC" w14:textId="77777777" w:rsidR="00990CBC" w:rsidRDefault="00990CBC"/>
    <w:p w14:paraId="74192E33" w14:textId="77777777" w:rsidR="00990CBC" w:rsidRDefault="00990CBC"/>
    <w:p w14:paraId="050E508B" w14:textId="77777777" w:rsidR="00990CBC" w:rsidRDefault="00990CBC"/>
    <w:p w14:paraId="11349B46" w14:textId="77777777" w:rsidR="00990CBC" w:rsidRDefault="00990CBC"/>
    <w:p w14:paraId="2A357771" w14:textId="77777777" w:rsidR="00990CBC" w:rsidRDefault="00990CBC"/>
    <w:p w14:paraId="6033E791" w14:textId="77777777" w:rsidR="00990CBC" w:rsidRDefault="00990CBC"/>
    <w:p w14:paraId="42478463" w14:textId="77777777" w:rsidR="00990CBC" w:rsidRDefault="00990CB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113AF5F" wp14:editId="1B3BC2E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729E7" w14:textId="77777777" w:rsidR="00990CBC" w:rsidRDefault="00990CB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13AF5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66729E7" w14:textId="77777777" w:rsidR="00990CBC" w:rsidRDefault="00990CB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AE9438" w14:textId="77777777" w:rsidR="00990CBC" w:rsidRDefault="00990CBC"/>
    <w:p w14:paraId="60790268" w14:textId="77777777" w:rsidR="00990CBC" w:rsidRDefault="00990CBC"/>
    <w:p w14:paraId="1D5E365C" w14:textId="77777777" w:rsidR="00990CBC" w:rsidRDefault="00990CB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B0E744" wp14:editId="43A5034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4EB90" w14:textId="77777777" w:rsidR="00990CBC" w:rsidRDefault="00990CBC"/>
                          <w:p w14:paraId="7DFDEA5F" w14:textId="77777777" w:rsidR="00990CBC" w:rsidRDefault="00990CB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B0E74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BF4EB90" w14:textId="77777777" w:rsidR="00990CBC" w:rsidRDefault="00990CBC"/>
                    <w:p w14:paraId="7DFDEA5F" w14:textId="77777777" w:rsidR="00990CBC" w:rsidRDefault="00990CB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583473" w14:textId="77777777" w:rsidR="00990CBC" w:rsidRDefault="00990CBC"/>
    <w:p w14:paraId="4CE0EF20" w14:textId="77777777" w:rsidR="00990CBC" w:rsidRDefault="00990CBC">
      <w:pPr>
        <w:rPr>
          <w:sz w:val="2"/>
          <w:szCs w:val="2"/>
        </w:rPr>
      </w:pPr>
    </w:p>
    <w:p w14:paraId="6C42862C" w14:textId="77777777" w:rsidR="00990CBC" w:rsidRDefault="00990CBC"/>
    <w:p w14:paraId="4F22473C" w14:textId="77777777" w:rsidR="00990CBC" w:rsidRDefault="00990CBC">
      <w:pPr>
        <w:spacing w:after="0" w:line="240" w:lineRule="auto"/>
      </w:pPr>
    </w:p>
  </w:footnote>
  <w:footnote w:type="continuationSeparator" w:id="0">
    <w:p w14:paraId="79ABA800" w14:textId="77777777" w:rsidR="00990CBC" w:rsidRDefault="00990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CBC"/>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169184</TotalTime>
  <Pages>1</Pages>
  <Words>181</Words>
  <Characters>1037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5360</cp:revision>
  <cp:lastPrinted>2009-02-06T05:36:00Z</cp:lastPrinted>
  <dcterms:created xsi:type="dcterms:W3CDTF">2024-01-07T13:43:00Z</dcterms:created>
  <dcterms:modified xsi:type="dcterms:W3CDTF">2025-09-25T17:47:00Z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