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960F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Год:</w:t>
      </w:r>
    </w:p>
    <w:p w14:paraId="14C278F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3A697F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2011</w:t>
      </w:r>
    </w:p>
    <w:p w14:paraId="291F724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66F1DE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FDBDFAB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120836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Автор научной работы:</w:t>
      </w:r>
    </w:p>
    <w:p w14:paraId="275DEFEB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9C9DA9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Магомедов, Альберт Магомедалиевич</w:t>
      </w:r>
    </w:p>
    <w:p w14:paraId="2FD4CDD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1E9A745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BC2C6B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A4DA98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Ученая cтепень:</w:t>
      </w:r>
    </w:p>
    <w:p w14:paraId="606E6EF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7A41DC1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кандидат юридических наук</w:t>
      </w:r>
    </w:p>
    <w:p w14:paraId="3E1619A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0E3F44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41E963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474A65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Место защиты диссертации:</w:t>
      </w:r>
    </w:p>
    <w:p w14:paraId="1A1E885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0621E1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Москва</w:t>
      </w:r>
    </w:p>
    <w:p w14:paraId="6F285A8C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A26AE0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8EF6EC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47A9F17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Код cпециальности ВАК:</w:t>
      </w:r>
    </w:p>
    <w:p w14:paraId="7F360F6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7FA627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12.00.10</w:t>
      </w:r>
    </w:p>
    <w:p w14:paraId="3B9FA2E1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638680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CFCC48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80BD74B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Специальность:</w:t>
      </w:r>
    </w:p>
    <w:p w14:paraId="394F1BE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AEE6DF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Международное право; Европейское право</w:t>
      </w:r>
    </w:p>
    <w:p w14:paraId="17FCAE8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3BFAA0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AEA076F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F2C1F1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Количество cтраниц:</w:t>
      </w:r>
    </w:p>
    <w:p w14:paraId="5AB09ED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4C9E1C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199</w:t>
      </w:r>
    </w:p>
    <w:p w14:paraId="0FE7D3C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BB376F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3EE8CCFC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40CA9C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Оглавление диссертациикандидат юридических наук Магомедов, Альберт Магомедалиевич</w:t>
      </w:r>
    </w:p>
    <w:p w14:paraId="74DAF78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0F57295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DDA087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Введение</w:t>
      </w:r>
    </w:p>
    <w:p w14:paraId="508260A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Глава 1. Основные начала правового положениячеловекаи гражданина в международном иисламскомправе</w:t>
      </w:r>
    </w:p>
    <w:p w14:paraId="34C2570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1.1. Универсальная концепция прав человека, как фактор развития международно-правового регулирования статуса человека игражданина.</w:t>
      </w:r>
    </w:p>
    <w:p w14:paraId="1E90C2F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1.2. Основные предпосылки формирования международно-правового режима защиты прав человека: западная модель.</w:t>
      </w:r>
    </w:p>
    <w:p w14:paraId="329546E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1.3. Основные предпосылки формирования международно-правового режима защиты прав человека: исламская модель</w:t>
      </w:r>
    </w:p>
    <w:p w14:paraId="23CD70A5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Глава 2. Система источников правового регулирования статуса человека и гражданина в исламскомправе</w:t>
      </w:r>
    </w:p>
    <w:p w14:paraId="1B673F4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2.1. Система источников исламскогоправа.</w:t>
      </w:r>
    </w:p>
    <w:p w14:paraId="62F3A91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2.2. Система источников исламского права о правах человека</w:t>
      </w:r>
    </w:p>
    <w:p w14:paraId="38AA9B77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Глава 3. Правовые проблемы реализации основных прав человека в исламском праве</w:t>
      </w:r>
    </w:p>
    <w:p w14:paraId="041B025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3.1. Права женщин в исламском праве и права человека.</w:t>
      </w:r>
    </w:p>
    <w:p w14:paraId="1B35A2D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3.2. Исламское семейное право и права человека</w:t>
      </w:r>
    </w:p>
    <w:p w14:paraId="73B4E6C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3.3. Исламское уголовное право и права человека.</w:t>
      </w:r>
    </w:p>
    <w:p w14:paraId="7E061D8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4BA6ED8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DF2294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2E268A9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179ECD9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Введение диссертации (часть автореферата)На тему "Права человека в исламском и международном праве"</w:t>
      </w:r>
    </w:p>
    <w:p w14:paraId="42420FCB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B64B4D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617A6AA1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Актуальность темы исследования. Права человека, регулирование правового положения человека, как в международном праве, так и в исламском праве является одной из наиболее сложных и актуальных проблем современности.</w:t>
      </w:r>
    </w:p>
    <w:p w14:paraId="30598A1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 XXI веке наступило ясное понимание невозможности единого (универсального) регулирования этой сферы для всех регионов планеты, для всех культурно - цивилизационных общностей в виду различия их жизненных укладов и традиций на основе таких фундаментальных международно-правовых актов, какУставООН, Всеобщая декларация прав человека,Пактыо правах человека и других.</w:t>
      </w:r>
    </w:p>
    <w:p w14:paraId="76145C6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 настоящее время в отечественной науке международного права отсутствуют специальные диссертационные исследования, посвященные взаимодействию норм международного права и норм исламского права в сфере регулирования прав человека.</w:t>
      </w:r>
    </w:p>
    <w:p w14:paraId="06294AB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Научное исследование данной проблематики призвано внести вклад в достижение межцивилизационного взаимодействия, выработке взаимного сближения и гармонизации правового регулирования сферы прав человека в общемировой и региональных правовых системах.</w:t>
      </w:r>
    </w:p>
    <w:p w14:paraId="7923EE9F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Цель и задачи исследования. С учетом отмеченного выше, целью исследования является анализ закономерностей функционирования и развития норм международного права и норм исламского права, касающихся прав человека, а также основных особенностей региональных источников международного права в исламском мире. Достижение указанной цели предполагает решение следующих задач: определение основных начал правового положения человека игражданинав международном праве и в исламском праве; установление связи между развитием универсальной международно-правовой концепции прав человека и прогрессивным изменением правового регулирования статуса человека и гражданина в исламском праве; анализ особенностейправосознанияисламского типа, как одной из основных предпосылок развития специального режима защиты прав человека; исследование системы международных и национальных нормативно-правовых актов, регулирующих правовой статус человека и гражданина в странах исламского мира; анализ правового регулирования наиболее сложных, с точки зрения защиты прав человека, аспектов общественной жизни в исламском праве, а именно: правового статуса женщин, детей; особенностей исламского семейного и уголовного права.</w:t>
      </w:r>
    </w:p>
    <w:p w14:paraId="7286470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Предмет и объект исследования</w:t>
      </w:r>
    </w:p>
    <w:p w14:paraId="24603F7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Предметом настоящего исследования являются вопросы теоретического и прикладного характера, относящиеся к определению особенностей международно-правого регулирования прав человека в их взаимодействии с нормами, регулирующими статус человека и гражданина в исламском праве, к системе их источников и спецификеправоприменения.</w:t>
      </w:r>
    </w:p>
    <w:p w14:paraId="1B6ED92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Объектом настоящего исследования выступают отношения между субъектами международного права икорреспондирующиеим общественные отношения, возникающие в связи снаделением, соблюдением и реализацией прав человека в исламском праве и их взаимосвязь с международным правом.</w:t>
      </w:r>
    </w:p>
    <w:p w14:paraId="068D4D6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Теоретическая, нормативная и методологическая основа исследования.</w:t>
      </w:r>
    </w:p>
    <w:p w14:paraId="75DEACD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При изучении предмета настоящей диссертации автор опирался на труды следующих специалистов в области международного права, исламского права,конституционногоправа и философии права: A.A.Алексеева, М.И. Байтина, П.П. Баранова, Н.В.Витрука, В.А. Бачинина, В.И. Бегинина, А.Д.</w:t>
      </w:r>
    </w:p>
    <w:p w14:paraId="7A99F185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Бойкова, А.Б.Венгерова, Н.В. Витрука, С.Е.Вицина, К.С.Гаджиева, Н.В. Жданова, В.Д. Зорькина, И.А.Исаева, В.А. Карташкина, В.Н. Казакова, P.A.Каламкаряна, Д.А. Керимова, В.Я. Кикотя, A.A.Ковалева, А.И. Кокотова, A.B. Корнева, В.В.Лазарева, Е.А. Лукашевой, В.О. Лучина, В.Н.Малахова, Н.С. Малеина, A.B. Малько, Г.В.Мальцева, Л.С. Мамута, О.В. Мартышина, М.Н.Марченко, Ф.Ф. Мартенса, Н.И. Матузова, Л.А.Морозовой, Г.И.Муромцева, B.C. Нерсесянца, К. Осакве, A.B. Нолякова, Т.Н.Радько, P.A. Ромашова, В.Н. Сальникова, Н.С.Соколовой, C.B. Степашина, Л.Р. Сюкияйне-на, Ю.А.Тихомирова, В.А.Туманова, C.B. Черниченко, А.Г.Хабибуллина, Б.А. Страшуна, A.M. Тихомирова, Б.Н.Топорнина, В.М. Шумилова, Л.М. Энтина, М.Л.Энтинаи др.</w:t>
      </w:r>
    </w:p>
    <w:p w14:paraId="7ED382B5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Кроме того, важную роль в раскрытии предмета исследования составили труды зарубежныхправоведов: B.C. Ван ден Берга, Р. Давида, К. Жоффре-Спинози, А. Рамази, Л. Розена, М.А. Аль-Муршира, А. Треки, М.Т. Ибн-Ашура, Н.Е.Торнау, А-А. ат-Турки и др.</w:t>
      </w:r>
    </w:p>
    <w:p w14:paraId="134A62A7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Нормативную основу исследования составили такие нормативно-правовые акты как: основополагающие акты международного права, регулирующие правовой статус человека и гражданина: УставООН, Всеобщая Декларация прав человека 1948 года, Международные Пакты о правах человека 1966 года,Конвенцияо защите прав человека и основныхсвобод1950 года, Арабская хартия прав человека, Конвенция о ликвидации всех форм дискриминации в отношении женщин и др.; источники исламского права, такие как Коран, Сунна, а также их нормативныедоктринальныетолкования; практика международных и национальных судов.</w:t>
      </w:r>
    </w:p>
    <w:p w14:paraId="27B74EC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Большое значение для исследования рассматриваемой темы имелаправоприменительнаяпрактика мусульманских государств.</w:t>
      </w:r>
    </w:p>
    <w:p w14:paraId="3E54EA6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В качестве методологической основы исследования использовались общенаучные методы познания и специальные способы и приемы, характерные для юридических наук: диалектический, исторический, логической дедукции и индукции, системный, сравнительный (сравнительно-правовой), формально-юридический.</w:t>
      </w:r>
    </w:p>
    <w:p w14:paraId="5AB226CC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Научная новизна исследования. В отечественной научной литературе уже разрабатывались вопросы взаимодействия и взаимного влияния религиозных и светских правовых систем, в том числе вопросов, связанных с регулированием прав человека. Так, профессор Ю.Е. Карлов и некоторые другие исследователи провели достаточно подробный анализ католического учения</w:t>
      </w:r>
    </w:p>
    <w:p w14:paraId="7F8739B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0 праве в его связи с международными отношениями1.</w:t>
      </w:r>
    </w:p>
    <w:p w14:paraId="01BE5157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Исследование исламского права также имеет достаточно долгую историю. Среди зарубежных ученых-исламоведов, оказавших значительное влияние на разработку правовых концепций, отраженных в работе следует выделить (в хронологическом порядке) Н.Е.Торнау, Р. Давида и К. Жоффе-Спинози, Р. Шарля, М.И.Садагдара, Шихаба Абдул Карима Али и др.</w:t>
      </w:r>
    </w:p>
    <w:p w14:paraId="7D433611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Что касается советской и российской юридической литературы в этой области, то здесь данная проблематика исследована недостаточно полно, ограничиваясь, как правило, пределами исламского мира2.</w:t>
      </w:r>
    </w:p>
    <w:p w14:paraId="167E249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 основном такие работы связаны с именами Ю.Я.Баскина, Н.В. Жданова, В.А. Карташкина, Е.А.Лукашевой, Г.И. Муромцева, P.A. Мюллерсона, JI.P.Сюкияйнена, C.B. Черниченко, Д.И. Фельдмана и др.</w:t>
      </w:r>
    </w:p>
    <w:p w14:paraId="004F5DF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 См напр Карлов Ю Е Миссия в Ватикан -М Междунар отношения, 2004, Карлов Ю Е Дипломатия Москвы и Второй ватиканский собор Взгляд из Москвы - M , 1997, Карлов Ю Е Правовые вопросы участия Ватикана в международных отношениях Дисс кандюриднаук / МГИМО (У)МИДРФ - M , 1964, Булатова А Ю Восточная политика Ватикана на примере Украины Дисс канд юрид наук / M , 2008, Дьяченко СБ Особенности международнойправосубъектностиСвятого престола Дисс канд юрид наук / M , 2008 2</w:t>
      </w:r>
    </w:p>
    <w:p w14:paraId="7FD3EE9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См Баскин Ю Я, Фельдман Д И История международного права &amp;mdash; M Междунар отношения, 1990,СадагдарМИ Основы мусульманского права &amp;mdash; М, 1968, Саидбаев ТС Ислам и общество Опыт историко-социологического исследования &amp;mdash; M Наука, 1978, Муромцев Г И Ислам и мусульманское право в странах социалистической ориентации // Мусульманское право &amp;mdash; M , 1984,СюкияйненJIP, Лихачев В А Мусульманскоеделиктноеправо и уголовное законодательство стран Зарубежного Востока // Мусульманское право &amp;mdash; M , 1984, Хайдарова MC Основные направления и школы мусульманского права // Мусульманское право &amp;mdash; M , 1984, Мшославский Г В Интеграционные процессы в мусульманском мире &amp;mdash; M Наука, 1991, Жданов H В Исламская концепция миропорядка &amp;mdash; M Междунар отношения, 2003, Маудуди С А Права человека в исламе &amp;mdash; Казань Изд-во &amp;laquo;Иман&amp;raquo;, 1995 и др</w:t>
      </w:r>
    </w:p>
    <w:p w14:paraId="00761E36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В контексте данной работы уместно говорить об идее прав человека как самоочевидной, присущей как европейским, так и неевропейским культурам. Общеизвестно, что международная концепция прав человека основывается в первую очередь на Всеобщейдекларацииправ человека 1948 года. Если посмотреть на комплекс прав,закрепленныхв данном документе, то нетрудно убедиться в том, что ее авторы вПреамбулеговорят об идеальном стандарте прав человека, к достижению которого должно стремиться любое общество.</w:t>
      </w:r>
    </w:p>
    <w:p w14:paraId="4E71B46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Таким идеальным стандартом являются ценности и правовые институты, которые отвечают уровню развития современного либерально-демократического общества. Это равенство перед законом,свободамнения, право на труд, право на демократические и политические процедуры и др. Отсутствие необходимых социальных, политических, экономических и культурных условий в той или иной стране может привести к тому, что комплекс прав, провозглашенных Всеобщейдекларациейправ человека 1948 года в качестве универсальных, окажется нереализуем.</w:t>
      </w:r>
    </w:p>
    <w:p w14:paraId="7B2231B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Это, в первую очередь, касается стран Востока, имеющих арабо-исламские, индо-буддийские и китайско-конфуцианские традиции. Как считает российский востоковед Л.С.Васильев, неевропейский мир, куда он относит страны Азии и Африки, а также с некоторымиоговоркамилатиноамериканские цивилизации, невозможно насильно приспособить к европоцентристским схемам. Кроме того, правовая система, по мнению Л.С.Васильева, должна описываться как явление объективной реальности, со всеми противоречиями и недостатками ей присущими . С таким мнением, нельзя не согласиться. Все это актуализирует проблему прав человека и требует ее всестороннего, комплексного изучения в особенности - в плане взаимодействия</w:t>
      </w:r>
    </w:p>
    <w:p w14:paraId="69D98F5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См.: Васильев Л С. История Востока: В 2 т. - Т. 1. - М.: Высшая школа, 1998. и взаимовлияния соответствующих принципов и норм международного права и мусульманского права.</w:t>
      </w:r>
    </w:p>
    <w:p w14:paraId="5A5E065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Данное исследование является первым, новаторским комплексным исследованием правового статуса человека и гражданина в исламском праве в его связи с международно-правовым режимом защиты прав человека в XXI веке. В работе предложены новые способы развития универсальной концепции прав человека, определена ее структура и составные элементы.</w:t>
      </w:r>
    </w:p>
    <w:p w14:paraId="6426988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Выявление места исламского права в развитии правовой системы стран Востока и мира в целом, структуры и основополагающих принципов, а также влияния на современную систему международного права представляет большой теоретический и практический интерес.</w:t>
      </w:r>
    </w:p>
    <w:p w14:paraId="37B6CAEA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 работе проанализирована и описана система предпосылок и источников исламского права, регулирующих правовой статус человека и гражданина, выделены основные, наиболее сложные проблемы, связанные с рассматриваемым вопросом, и даны конкретные предложения по совершенствованию действующего законодательства.</w:t>
      </w:r>
    </w:p>
    <w:p w14:paraId="7A93323E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Автором введен в научный оборот новый нормативный и теоретический материал, представляющий интерес как для науки, исследующей международное право и исламское право, так и для других юридических наук.</w:t>
      </w:r>
    </w:p>
    <w:p w14:paraId="7BFB806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Практическая применимость исследования. Сформулированные в работе методические и методологические положения доведены до уровня практических рекомендаций и могут быть в дальнейшем использованы при разработке конкретных мер, направленных на развитие отношений России и стран исламского мира, выработки новых концепций защиты прав человека, ориентированных на региональную специфику и потому более эффективных.</w:t>
      </w:r>
    </w:p>
    <w:p w14:paraId="7A7A412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Кроме того, материал диссертационного исследования может быть использован для учебных целей.</w:t>
      </w:r>
    </w:p>
    <w:p w14:paraId="3F21EBCD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Выводы исследования также могут быть полезны для дальнейшего изучения международного регулирования прав человека, гуманизации правовой системы современного мира и развития взаимопонимания между различными социокультурными общностями.</w:t>
      </w:r>
    </w:p>
    <w:p w14:paraId="135FFCB4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На основе проведенного исследования, автор выносит на защиту следующие положения:</w:t>
      </w:r>
    </w:p>
    <w:p w14:paraId="646E4813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1. К началу XXI века не удалось создать полноценную систему прав человека и в глобальном и в региональном плане. Выработка универсальной концепции прав человека должна строиться с учетом как международно-правовых норм, так и особенностей исламского права и других региональных норм права в данной сфере.</w:t>
      </w:r>
    </w:p>
    <w:p w14:paraId="75CFF410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2. Как правило, система, регулирующая правовое положение человека, в том числе - система международного права, является продуктом исторически сложившегося общественного консенсуса. Исламская система защиты прав человека и гражданина объективно показывает свою высокую устойчивость. Она не является случайной, а имманентно присуща этому типу правового сознания. При этом данная система постепенно развивается, в том числе &amp;mdash; через взаимодействие с другими правовыми системами и, в особенности, с международным правом.</w:t>
      </w:r>
    </w:p>
    <w:p w14:paraId="45D310FC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3. Универсальная концепция прав человека должна строиться по &amp;laquo;многоуровневому&amp;raquo; принципу. В основе лежат неотъемлемые принципы: уважение прав человека, право на жизнь и человеческое достоинство. Следующий уровень состоит из блоков норм, ориентированных на отдельные цивилиза-ционные общности. Следующий уровень &amp;mdash; группы стран и отдельные государства. И последний уровень &amp;mdash; народы и устойчивые социальные группы.</w:t>
      </w:r>
    </w:p>
    <w:p w14:paraId="4D3F611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 xml:space="preserve">4. Исламское право своей основой имеет религиозно-нравственные сакральные нормы, которые при этом являются юридическими нормами и эффективно регулируют общественные отношения. Многие мусульманские государства не имеют возможности быть участниками международных договоров или выполнять решения международных организаций в виду того, что в случаеколлизиимежду нормами международного права и </w:t>
      </w:r>
      <w:r w:rsidRPr="00856D40">
        <w:rPr>
          <w:rFonts w:ascii="Verdana" w:hAnsi="Verdana"/>
          <w:b/>
          <w:bCs/>
          <w:color w:val="000000"/>
          <w:shd w:val="clear" w:color="auto" w:fill="FFFFFF"/>
        </w:rPr>
        <w:lastRenderedPageBreak/>
        <w:t>нормами исламского права нормы международного права становятся неприменимыми в соответствующем исламском государстве. Однако следует стремиться к гармонизации этих двух правовых систем в целях создания универсальной системы права при сохранении за исламским правом егоимперативности, но на уровне исполнения обязательств, которые приняло соответствующее исламское государство по международному праву.</w:t>
      </w:r>
    </w:p>
    <w:p w14:paraId="137CD5D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5. Исламское международное право прав человека &amp;mdash; система норм международного права, базирующаяся на основных источниках исламской религии &amp;mdash; Коране и Сунне, актах международного права,законодательныхактах мусульманских государств и особенностях применения норм международного права и исламской правовой доктрины в этих государствах.</w:t>
      </w:r>
    </w:p>
    <w:p w14:paraId="3724B089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6. Комплекс прав иобязанностей, которыми наделены женщины в исламском праве существенно отличается от такового в других правовых семьях, а также от комплекса прав женщин, закрепленных в основных источниках международного права. Трудности, с которыми сталкиваются исламские государства в осуществлении основных норм,закрепляющихстатус женщины в современном международном праве, носят объективный характер и должныпризнаватьсямеждународным сообществом как фактор, имманентно присущий исламской цивилизации.</w:t>
      </w:r>
    </w:p>
    <w:p w14:paraId="15955548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7. Процесс закрепления, начавшийся в середине XIX века, норм исламского права в национальном законодательстве должен происходить на основе превалирования международных обязательств соответствующего исламского государства над нормами его законодательства, при условии сохранения действенности норм исламского права на стадии правоприменения.</w:t>
      </w:r>
    </w:p>
    <w:p w14:paraId="1CF57902" w14:textId="77777777" w:rsidR="00856D40" w:rsidRP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Апробация результатов работы проведена автором в рамках научных конференций и круглых столов, связанных с проблематикой исследования, в Дипломатической академии МИД России, а также вМГИМО(У) МИД России, организуемых Российской Ассоциацией Содействия программ ООН (РАСООН), являясь активным членом ассоциации. Автор диссертации опубликовал научныестатьипо теме диссертации в Московском журнале международного права, в журнале Международное право - International Law, в Евразийском юридическом журнале.</w:t>
      </w:r>
    </w:p>
    <w:p w14:paraId="1C3F5204" w14:textId="4905A743" w:rsidR="00C46E74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56D40">
        <w:rPr>
          <w:rFonts w:ascii="Verdana" w:hAnsi="Verdana"/>
          <w:b/>
          <w:bCs/>
          <w:color w:val="000000"/>
          <w:shd w:val="clear" w:color="auto" w:fill="FFFFFF"/>
        </w:rPr>
        <w:t>Структура диссертации обусловлена объектом, целью и задачами исследования. Работа состоит из введения, трех глав, подразделяющихся на параграфы, заключения и списка использованных документов и литературы.</w:t>
      </w:r>
    </w:p>
    <w:p w14:paraId="78EE99D1" w14:textId="11F0745F" w:rsid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50AD0B85" w14:textId="199FD133" w:rsidR="00856D40" w:rsidRDefault="00856D40" w:rsidP="00856D40">
      <w:pPr>
        <w:rPr>
          <w:rFonts w:ascii="Verdana" w:hAnsi="Verdana"/>
          <w:b/>
          <w:bCs/>
          <w:color w:val="000000"/>
          <w:shd w:val="clear" w:color="auto" w:fill="FFFFFF"/>
        </w:rPr>
      </w:pPr>
    </w:p>
    <w:p w14:paraId="751A62B8" w14:textId="77777777" w:rsidR="00856D40" w:rsidRDefault="00856D40" w:rsidP="00856D40">
      <w:pPr>
        <w:pStyle w:val="2b"/>
        <w:keepNext/>
        <w:keepLines/>
        <w:shd w:val="clear" w:color="auto" w:fill="auto"/>
        <w:spacing w:after="542" w:line="280" w:lineRule="exact"/>
      </w:pPr>
      <w:bookmarkStart w:id="0" w:name="bookmark13"/>
      <w:r>
        <w:rPr>
          <w:rStyle w:val="2a"/>
          <w:b/>
          <w:bCs/>
          <w:color w:val="000000"/>
        </w:rPr>
        <w:lastRenderedPageBreak/>
        <w:t>Заключение</w:t>
      </w:r>
      <w:bookmarkEnd w:id="0"/>
    </w:p>
    <w:p w14:paraId="104A24F5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современных условиях межгосударственные отношения должны стро</w:t>
      </w:r>
      <w:r>
        <w:rPr>
          <w:rStyle w:val="21"/>
          <w:color w:val="000000"/>
        </w:rPr>
        <w:softHyphen/>
        <w:t>иться на основе взаимных общих интересов и общечеловеческих ценностей, того, что ценно и важно для любого государства, независимо от формы прав</w:t>
      </w:r>
      <w:r>
        <w:rPr>
          <w:rStyle w:val="21"/>
          <w:color w:val="000000"/>
        </w:rPr>
        <w:softHyphen/>
        <w:t>ления, государственного устройства, уровня социально-экономического раз</w:t>
      </w:r>
      <w:r>
        <w:rPr>
          <w:rStyle w:val="21"/>
          <w:color w:val="000000"/>
        </w:rPr>
        <w:softHyphen/>
        <w:t>вития, культуры и традиций.</w:t>
      </w:r>
    </w:p>
    <w:p w14:paraId="07788514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Народы, проживающие на территории различных государств, отличают</w:t>
      </w:r>
      <w:r>
        <w:rPr>
          <w:rStyle w:val="21"/>
          <w:color w:val="000000"/>
        </w:rPr>
        <w:softHyphen/>
        <w:t>ся языком, культурой, традициями, но их всех объединяет то, что они люди, а потому для каждого из них ценным являются его жизнь, права и свободы. Все различия, все границы, которые люди провели между собой, второсте</w:t>
      </w:r>
      <w:r>
        <w:rPr>
          <w:rStyle w:val="21"/>
          <w:color w:val="000000"/>
        </w:rPr>
        <w:softHyphen/>
        <w:t>пенны.</w:t>
      </w:r>
    </w:p>
    <w:p w14:paraId="3595FAFA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Однако проблема заключается в том, что комплексы прав, которые ин</w:t>
      </w:r>
      <w:r>
        <w:rPr>
          <w:rStyle w:val="21"/>
          <w:color w:val="000000"/>
        </w:rPr>
        <w:softHyphen/>
        <w:t>дивид, относящийся к той или иной культуре, считает для себя неотъемле</w:t>
      </w:r>
      <w:r>
        <w:rPr>
          <w:rStyle w:val="21"/>
          <w:color w:val="000000"/>
        </w:rPr>
        <w:softHyphen/>
        <w:t>мым, не являются одинаковыми. Ярким примером служит сравнение запад</w:t>
      </w:r>
      <w:r>
        <w:rPr>
          <w:rStyle w:val="21"/>
          <w:color w:val="000000"/>
        </w:rPr>
        <w:softHyphen/>
        <w:t>ного и исламского подходов к этому вопросу. Таким образом может сло</w:t>
      </w:r>
      <w:r>
        <w:rPr>
          <w:rStyle w:val="21"/>
          <w:color w:val="000000"/>
        </w:rPr>
        <w:softHyphen/>
        <w:t>житься ситуация, что при наделении индивида комплексом прав, чуждым его культуре, законодатель может нарушить его основные, имманентно прису</w:t>
      </w:r>
      <w:r>
        <w:rPr>
          <w:rStyle w:val="21"/>
          <w:color w:val="000000"/>
        </w:rPr>
        <w:softHyphen/>
        <w:t>щие ему права, как члена той иной, например, исламской общности.</w:t>
      </w:r>
    </w:p>
    <w:p w14:paraId="55CA10D3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Гармония системы (мирового сообщества) и отдельных государств воз</w:t>
      </w:r>
      <w:r>
        <w:rPr>
          <w:rStyle w:val="21"/>
          <w:color w:val="000000"/>
        </w:rPr>
        <w:softHyphen/>
        <w:t>можна на основе идеи прав человека. История свидетельствует, что разрабо</w:t>
      </w:r>
      <w:r>
        <w:rPr>
          <w:rStyle w:val="21"/>
          <w:color w:val="000000"/>
        </w:rPr>
        <w:softHyphen/>
        <w:t>танные мировым сообществом международные стандарты по правам челове</w:t>
      </w:r>
      <w:r>
        <w:rPr>
          <w:rStyle w:val="21"/>
          <w:color w:val="000000"/>
        </w:rPr>
        <w:softHyphen/>
        <w:t>ка содержат в себе ценные для каждого человека планеты Земля.</w:t>
      </w:r>
    </w:p>
    <w:p w14:paraId="43F45DD9" w14:textId="77777777" w:rsidR="00856D40" w:rsidRDefault="00856D40" w:rsidP="00856D40">
      <w:pPr>
        <w:pStyle w:val="210"/>
        <w:shd w:val="clear" w:color="auto" w:fill="auto"/>
        <w:spacing w:before="0" w:line="480" w:lineRule="exact"/>
        <w:ind w:firstLine="620"/>
        <w:jc w:val="both"/>
      </w:pPr>
      <w:r>
        <w:rPr>
          <w:rStyle w:val="21"/>
          <w:color w:val="000000"/>
        </w:rPr>
        <w:t>Права человека — это продукт истории, то есть явление исторически возникающее, изменяющееся и развивающееся. Каждой ступени в историче</w:t>
      </w:r>
      <w:r>
        <w:rPr>
          <w:rStyle w:val="21"/>
          <w:color w:val="000000"/>
        </w:rPr>
        <w:softHyphen/>
        <w:t>ском развитии свободы и права присуща своя юридическая концепция чело</w:t>
      </w:r>
      <w:r>
        <w:rPr>
          <w:rStyle w:val="21"/>
          <w:color w:val="000000"/>
        </w:rPr>
        <w:softHyphen/>
        <w:t>века как субъекта права и соответствующие представления о его правах и обязанностях, его свободе и несвободе .</w:t>
      </w:r>
    </w:p>
    <w:p w14:paraId="10C11697" w14:textId="597FFEF2" w:rsidR="00856D40" w:rsidRDefault="00856D40" w:rsidP="00856D40">
      <w:pPr>
        <w:pStyle w:val="410"/>
        <w:shd w:val="clear" w:color="auto" w:fill="auto"/>
        <w:spacing w:line="180" w:lineRule="exact"/>
      </w:pPr>
      <w:r>
        <w:rPr>
          <w:noProof/>
        </w:rPr>
        <w:lastRenderedPageBreak/>
        <mc:AlternateContent>
          <mc:Choice Requires="wps">
            <w:drawing>
              <wp:anchor distT="0" distB="5715" distL="63500" distR="341630" simplePos="0" relativeHeight="251659264" behindDoc="1" locked="0" layoutInCell="1" allowOverlap="1" wp14:anchorId="72138ACF" wp14:editId="0047B1E3">
                <wp:simplePos x="0" y="0"/>
                <wp:positionH relativeFrom="margin">
                  <wp:posOffset>21590</wp:posOffset>
                </wp:positionH>
                <wp:positionV relativeFrom="paragraph">
                  <wp:posOffset>-36830</wp:posOffset>
                </wp:positionV>
                <wp:extent cx="155575" cy="69850"/>
                <wp:effectExtent l="4445" t="3175" r="1905" b="3175"/>
                <wp:wrapSquare wrapText="right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1A49" w14:textId="77777777" w:rsidR="00856D40" w:rsidRDefault="00856D40" w:rsidP="00856D40">
                            <w:pPr>
                              <w:pStyle w:val="241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24Exact"/>
                                <w:color w:val="000000"/>
                              </w:rPr>
                              <w:t>329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38ACF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1.7pt;margin-top:-2.9pt;width:12.25pt;height:5.5pt;z-index:-251657216;visibility:visible;mso-wrap-style:square;mso-width-percent:0;mso-height-percent:0;mso-wrap-distance-left:5pt;mso-wrap-distance-top:0;mso-wrap-distance-right:26.9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ch/wEAALwDAAAOAAAAZHJzL2Uyb0RvYy54bWysU82O0zAQviPxDpbvNG2lLEvUdLXsqghp&#10;+ZEWHsBxnMYi8Zix26TcuPMKvMMeOHDjFbJvxNhpygI3xMUae2a++eab8eqibxu2V+g0mJwvZnPO&#10;lJFQarPN+ft3myfnnDkvTCkaMCrnB+X4xfrxo1VnM7WEGppSISMQ47LO5rz23mZJ4mStWuFmYJUh&#10;ZwXYCk9X3CYlio7Q2yZZzudnSQdYWgSpnKPX69HJ1xG/qpT0b6rKKc+anBM3H0+MZxHOZL0S2RaF&#10;rbU80hD/wKIV2lDRE9S18ILtUP8F1WqJ4KDyMwltAlWlpYo9UDeL+R/d3NbCqtgLiePsSSb3/2Dl&#10;6/1bZLrM+XLJmREtzWj4OtwN34Yfw/f7z/dfGDlIpc66jIJvLYX7/jn0NO3YsbM3ID84ZuCqFmar&#10;LhGhq5UoieUiZCYPUkccF0CK7hWUVE3sPESgvsI2SEiiMEKnaR1OE1K9ZzKUTNP0acqZJNfZs/M0&#10;DjAR2ZRr0fkXCloWjJwjzT9ii/2N84GLyKaQUMrARjdN3IHG/PZAgeElcg90R+K+L/qjFgWUB+oC&#10;YVwp+gJk1ICfOOtonXLuPu4EKs6al4aUCLs3GTgZxWQIIyk1556z0bzy447uLOptTciT1pek1kbH&#10;VoKsI4sjT1qR2OFxncMOPrzHqF+fbv0TAAD//wMAUEsDBBQABgAIAAAAIQDdlKJz2wAAAAUBAAAP&#10;AAAAZHJzL2Rvd25yZXYueG1sTI+xTsNAEER7JP7htEg0KDnbkIQYryOEoKEj0KS7+Bbbwrdn+S62&#10;ydezVFCOZjTzptjNrlMjDaH1jJAuE1DElbct1wgf7y+Le1AhGram80wI3xRgV15eFCa3fuI3Gvex&#10;VlLCITcITYx9rnWoGnImLH1PLN6nH5yJIoda28FMUu46nSXJWjvTsiw0pqenhqqv/ckhrOfn/uZ1&#10;S9l0rrqRD+c0jZQiXl/Njw+gIs3xLwy/+IIOpTAd/YltUB3C7Z0EERYrOSB2ttmCOiKsMtBlof/T&#10;lz8AAAD//wMAUEsBAi0AFAAGAAgAAAAhALaDOJL+AAAA4QEAABMAAAAAAAAAAAAAAAAAAAAAAFtD&#10;b250ZW50X1R5cGVzXS54bWxQSwECLQAUAAYACAAAACEAOP0h/9YAAACUAQAACwAAAAAAAAAAAAAA&#10;AAAvAQAAX3JlbHMvLnJlbHNQSwECLQAUAAYACAAAACEAzyXnIf8BAAC8AwAADgAAAAAAAAAAAAAA&#10;AAAuAgAAZHJzL2Uyb0RvYy54bWxQSwECLQAUAAYACAAAACEA3ZSic9sAAAAFAQAADwAAAAAAAAAA&#10;AAAAAABZBAAAZHJzL2Rvd25yZXYueG1sUEsFBgAAAAAEAAQA8wAAAGEFAAAAAA==&#10;" filled="f" stroked="f">
                <v:textbox style="mso-fit-shape-to-text:t" inset="0,0,0,0">
                  <w:txbxContent>
                    <w:p w14:paraId="72C11A49" w14:textId="77777777" w:rsidR="00856D40" w:rsidRDefault="00856D40" w:rsidP="00856D40">
                      <w:pPr>
                        <w:pStyle w:val="241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24Exact"/>
                          <w:color w:val="000000"/>
                        </w:rPr>
                        <w:t>329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4d"/>
          <w:b w:val="0"/>
          <w:bCs w:val="0"/>
          <w:color w:val="000000"/>
        </w:rPr>
        <w:t>Нерсесянц В.С.</w:t>
      </w:r>
      <w:r>
        <w:rPr>
          <w:rStyle w:val="41"/>
          <w:b w:val="0"/>
          <w:bCs w:val="0"/>
          <w:color w:val="000000"/>
        </w:rPr>
        <w:t xml:space="preserve"> Философия права. - М., 1997. - С. 107.</w:t>
      </w:r>
      <w:r>
        <w:br w:type="page"/>
      </w:r>
    </w:p>
    <w:p w14:paraId="5A8C60A4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lastRenderedPageBreak/>
        <w:t>Теоретическую разработку общечеловеческая концепция прав и свобод получила в действующих международных договорах, пактах и конвенциях, создающих юридически обязательные нормы поведения государств в области защиты прав человека (в настоящее время в международном праве существу</w:t>
      </w:r>
      <w:r>
        <w:rPr>
          <w:rStyle w:val="21"/>
          <w:color w:val="000000"/>
        </w:rPr>
        <w:softHyphen/>
        <w:t>ет около 70 таких документов). При этом международный стандарт, напри</w:t>
      </w:r>
      <w:r>
        <w:rPr>
          <w:rStyle w:val="21"/>
          <w:color w:val="000000"/>
        </w:rPr>
        <w:softHyphen/>
        <w:t>мер, в рамках ООН, по своей природе должен быть минимальным, поскольку является результатом компромисса между странами с различными правовы</w:t>
      </w:r>
      <w:r>
        <w:rPr>
          <w:rStyle w:val="21"/>
          <w:color w:val="000000"/>
        </w:rPr>
        <w:softHyphen/>
        <w:t>ми системами и традициями, по тем или иным причинам пришедшим к об</w:t>
      </w:r>
      <w:r>
        <w:rPr>
          <w:rStyle w:val="21"/>
          <w:color w:val="000000"/>
        </w:rPr>
        <w:softHyphen/>
        <w:t>щему выражению своих на практике ощутимо расходящихся позиций.</w:t>
      </w:r>
    </w:p>
    <w:p w14:paraId="56645FD9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тоже время, по нашему мнению, универсальным принципом, объеди</w:t>
      </w:r>
      <w:r>
        <w:rPr>
          <w:rStyle w:val="21"/>
          <w:color w:val="000000"/>
        </w:rPr>
        <w:softHyphen/>
        <w:t>няющим все системы, регулирующие правовой статус человека и граждани</w:t>
      </w:r>
      <w:r>
        <w:rPr>
          <w:rStyle w:val="21"/>
          <w:color w:val="000000"/>
        </w:rPr>
        <w:softHyphen/>
        <w:t>на, в настоящее время является принцип уважения прав человека, какой бы комплекс прав не применялся на той или иной территории. Однако, как пи</w:t>
      </w:r>
      <w:r>
        <w:rPr>
          <w:rStyle w:val="21"/>
          <w:color w:val="000000"/>
        </w:rPr>
        <w:softHyphen/>
        <w:t>шет проф. А.А. Ковалев: «принцип уважения прав человека, как один из ос</w:t>
      </w:r>
      <w:r>
        <w:rPr>
          <w:rStyle w:val="21"/>
          <w:color w:val="000000"/>
        </w:rPr>
        <w:softHyphen/>
        <w:t>новных принципов современного международного права никак не может противостоять другим его основополагающим принципам, он должен приме-</w:t>
      </w:r>
    </w:p>
    <w:p w14:paraId="63BDF3BA" w14:textId="77777777" w:rsidR="00856D40" w:rsidRDefault="00856D40" w:rsidP="00856D40">
      <w:pPr>
        <w:pStyle w:val="401"/>
        <w:shd w:val="clear" w:color="auto" w:fill="auto"/>
        <w:spacing w:line="170" w:lineRule="exact"/>
        <w:ind w:left="6980"/>
      </w:pPr>
      <w:r>
        <w:rPr>
          <w:rStyle w:val="400"/>
          <w:color w:val="000000"/>
        </w:rPr>
        <w:t>330</w:t>
      </w:r>
    </w:p>
    <w:p w14:paraId="093C15FE" w14:textId="77777777" w:rsidR="00856D40" w:rsidRDefault="00856D40" w:rsidP="00856D40">
      <w:pPr>
        <w:pStyle w:val="210"/>
        <w:shd w:val="clear" w:color="auto" w:fill="auto"/>
        <w:spacing w:before="0" w:after="0" w:line="475" w:lineRule="exact"/>
        <w:jc w:val="left"/>
      </w:pPr>
      <w:r>
        <w:rPr>
          <w:rStyle w:val="21"/>
          <w:color w:val="000000"/>
        </w:rPr>
        <w:t>няться в системе всех принципов международного права» .</w:t>
      </w:r>
    </w:p>
    <w:p w14:paraId="61246892" w14:textId="77777777" w:rsidR="00856D40" w:rsidRDefault="00856D40" w:rsidP="00856D40">
      <w:pPr>
        <w:pStyle w:val="210"/>
        <w:shd w:val="clear" w:color="auto" w:fill="auto"/>
        <w:spacing w:before="0" w:after="0" w:line="475" w:lineRule="exact"/>
        <w:ind w:firstLine="620"/>
        <w:jc w:val="both"/>
      </w:pPr>
      <w:r>
        <w:rPr>
          <w:rStyle w:val="21"/>
          <w:color w:val="000000"/>
        </w:rPr>
        <w:t>Западная концепция прав человека сегодня нуждается в определенной корректировке. В том числе и потому что, в странах Запада растет количест</w:t>
      </w:r>
      <w:r>
        <w:rPr>
          <w:rStyle w:val="21"/>
          <w:color w:val="000000"/>
        </w:rPr>
        <w:softHyphen/>
        <w:t>во мусульманского и другого (неевропейского) населения, которое все гром</w:t>
      </w:r>
      <w:r>
        <w:rPr>
          <w:rStyle w:val="21"/>
          <w:color w:val="000000"/>
        </w:rPr>
        <w:softHyphen/>
        <w:t>че требует развития собственной культуры, поддержки своих национальных традиций, актуальным становится использование опыта в первую очередь развитых мусульманских стран. Игнорирование этого может привести к воз</w:t>
      </w:r>
      <w:r>
        <w:rPr>
          <w:rStyle w:val="21"/>
          <w:color w:val="000000"/>
        </w:rPr>
        <w:softHyphen/>
        <w:t>никновению серьезных конфликтов и потрясений (примером может служить Югославия). Все это требует развития отношений между Западом и Восто</w:t>
      </w:r>
      <w:r>
        <w:rPr>
          <w:rStyle w:val="21"/>
          <w:color w:val="000000"/>
        </w:rPr>
        <w:softHyphen/>
        <w:t>ком, взаимного восприятия и обмена ценностями.</w:t>
      </w:r>
    </w:p>
    <w:p w14:paraId="4CCC84D3" w14:textId="77777777" w:rsidR="00856D40" w:rsidRDefault="00856D40" w:rsidP="00856D40">
      <w:pPr>
        <w:pStyle w:val="210"/>
        <w:shd w:val="clear" w:color="auto" w:fill="auto"/>
        <w:spacing w:before="0" w:after="0" w:line="475" w:lineRule="exact"/>
        <w:ind w:firstLine="620"/>
        <w:jc w:val="both"/>
      </w:pPr>
      <w:r>
        <w:rPr>
          <w:rStyle w:val="21"/>
          <w:color w:val="000000"/>
        </w:rPr>
        <w:t xml:space="preserve">Интеграционные культурно-цивилизационные процессы, получившие </w:t>
      </w:r>
      <w:r>
        <w:rPr>
          <w:rStyle w:val="21"/>
          <w:color w:val="000000"/>
        </w:rPr>
        <w:lastRenderedPageBreak/>
        <w:t xml:space="preserve">динамичное развитие в современную эпоху, проходят крайне непросто. </w:t>
      </w:r>
      <w:r>
        <w:rPr>
          <w:rStyle w:val="21"/>
          <w:color w:val="000000"/>
          <w:vertAlign w:val="superscript"/>
        </w:rPr>
        <w:footnoteReference w:id="1"/>
      </w:r>
    </w:p>
    <w:p w14:paraId="5D10800C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Ключевую сложность для исламского правосознания представляет асси</w:t>
      </w:r>
      <w:r>
        <w:rPr>
          <w:rStyle w:val="21"/>
          <w:color w:val="000000"/>
        </w:rPr>
        <w:softHyphen/>
        <w:t>миляция западной культуры именно потому, что мусульманин по своему са</w:t>
      </w:r>
      <w:r>
        <w:rPr>
          <w:rStyle w:val="21"/>
          <w:color w:val="000000"/>
        </w:rPr>
        <w:softHyphen/>
        <w:t>мосознанию ближе к изначальному, коллективному правосознанию, осно</w:t>
      </w:r>
      <w:r>
        <w:rPr>
          <w:rStyle w:val="21"/>
          <w:color w:val="000000"/>
        </w:rPr>
        <w:softHyphen/>
        <w:t>ванному на мононормах, чем субъект и агент западной культуры. Из двух черт — индивидуализм и коллективизм — первая черта более характерна для менталитета и общественного сознания на Западе, вторая — на Востоке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</w:t>
      </w:r>
    </w:p>
    <w:p w14:paraId="5D0D2DB1" w14:textId="77777777" w:rsidR="00856D40" w:rsidRDefault="00856D40" w:rsidP="00856D40">
      <w:pPr>
        <w:pStyle w:val="210"/>
        <w:shd w:val="clear" w:color="auto" w:fill="auto"/>
        <w:spacing w:before="0" w:after="0" w:line="480" w:lineRule="exact"/>
        <w:ind w:firstLine="600"/>
        <w:jc w:val="both"/>
      </w:pPr>
      <w:r>
        <w:rPr>
          <w:rStyle w:val="21"/>
          <w:color w:val="000000"/>
        </w:rPr>
        <w:t>Для мусульманина по этическим причинам невозможно принять форму</w:t>
      </w:r>
      <w:r>
        <w:rPr>
          <w:rStyle w:val="21"/>
          <w:color w:val="000000"/>
        </w:rPr>
        <w:softHyphen/>
        <w:t>лу индивидуализма в том виде, в каком она вошла в плоть и кровь западной культуры, фактически исчерпавшей потенции как неограниченной спонтан</w:t>
      </w:r>
      <w:r>
        <w:rPr>
          <w:rStyle w:val="21"/>
          <w:color w:val="000000"/>
        </w:rPr>
        <w:softHyphen/>
        <w:t>ности, самоценности и самодостаточности личной свободы, так и индивидуа</w:t>
      </w:r>
      <w:r>
        <w:rPr>
          <w:rStyle w:val="21"/>
          <w:color w:val="000000"/>
        </w:rPr>
        <w:softHyphen/>
        <w:t>листического прагматизма. И перед Востоком и перед Западом в сфере куль</w:t>
      </w:r>
      <w:r>
        <w:rPr>
          <w:rStyle w:val="21"/>
          <w:color w:val="000000"/>
        </w:rPr>
        <w:softHyphen/>
        <w:t>туры стоит сегодня единая задача — выработать новую культурную пара-</w:t>
      </w:r>
    </w:p>
    <w:p w14:paraId="5D9EB744" w14:textId="77777777" w:rsidR="00856D40" w:rsidRDefault="00856D40" w:rsidP="00856D40">
      <w:pPr>
        <w:pStyle w:val="410"/>
        <w:shd w:val="clear" w:color="auto" w:fill="auto"/>
        <w:spacing w:line="180" w:lineRule="exact"/>
        <w:ind w:left="5280"/>
      </w:pPr>
      <w:r>
        <w:rPr>
          <w:rStyle w:val="41"/>
          <w:b w:val="0"/>
          <w:bCs w:val="0"/>
          <w:color w:val="000000"/>
        </w:rPr>
        <w:t>332</w:t>
      </w:r>
    </w:p>
    <w:p w14:paraId="2CE98EFC" w14:textId="77777777" w:rsidR="00856D40" w:rsidRDefault="00856D40" w:rsidP="00856D40">
      <w:pPr>
        <w:pStyle w:val="210"/>
        <w:shd w:val="clear" w:color="auto" w:fill="auto"/>
        <w:spacing w:before="0" w:after="0" w:line="475" w:lineRule="exact"/>
        <w:jc w:val="left"/>
      </w:pPr>
      <w:r>
        <w:rPr>
          <w:rStyle w:val="21"/>
          <w:color w:val="000000"/>
        </w:rPr>
        <w:t>дигму индивидуальности и рациональности .</w:t>
      </w:r>
    </w:p>
    <w:p w14:paraId="171F26E0" w14:textId="77777777" w:rsidR="00856D40" w:rsidRDefault="00856D40" w:rsidP="00856D40">
      <w:pPr>
        <w:pStyle w:val="210"/>
        <w:shd w:val="clear" w:color="auto" w:fill="auto"/>
        <w:spacing w:before="0" w:after="0" w:line="475" w:lineRule="exact"/>
        <w:ind w:firstLine="600"/>
        <w:jc w:val="both"/>
      </w:pPr>
      <w:r>
        <w:rPr>
          <w:rStyle w:val="21"/>
          <w:color w:val="000000"/>
        </w:rPr>
        <w:t>Как справедливо замечает проф. А.А. Ковалев, сама концепция универ</w:t>
      </w:r>
      <w:r>
        <w:rPr>
          <w:rStyle w:val="21"/>
          <w:color w:val="000000"/>
        </w:rPr>
        <w:softHyphen/>
        <w:t>сальности прав человека нуждается в обновлении, в ее основе должен лежать не просто цивилизационный, а интерцивилизационный (межкультурный, «взаимокультурный») подход .</w:t>
      </w:r>
    </w:p>
    <w:p w14:paraId="232949E0" w14:textId="77777777" w:rsidR="00856D40" w:rsidRPr="00856D40" w:rsidRDefault="00856D40" w:rsidP="00856D40"/>
    <w:sectPr w:rsidR="00856D40" w:rsidRPr="00856D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9693" w14:textId="77777777" w:rsidR="002667E5" w:rsidRDefault="002667E5">
      <w:pPr>
        <w:spacing w:after="0" w:line="240" w:lineRule="auto"/>
      </w:pPr>
      <w:r>
        <w:separator/>
      </w:r>
    </w:p>
  </w:endnote>
  <w:endnote w:type="continuationSeparator" w:id="0">
    <w:p w14:paraId="57256533" w14:textId="77777777" w:rsidR="002667E5" w:rsidRDefault="002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2217" w14:textId="77777777" w:rsidR="002667E5" w:rsidRDefault="002667E5">
      <w:pPr>
        <w:spacing w:after="0" w:line="240" w:lineRule="auto"/>
      </w:pPr>
      <w:r>
        <w:separator/>
      </w:r>
    </w:p>
  </w:footnote>
  <w:footnote w:type="continuationSeparator" w:id="0">
    <w:p w14:paraId="5C685207" w14:textId="77777777" w:rsidR="002667E5" w:rsidRDefault="002667E5">
      <w:pPr>
        <w:spacing w:after="0" w:line="240" w:lineRule="auto"/>
      </w:pPr>
      <w:r>
        <w:continuationSeparator/>
      </w:r>
    </w:p>
  </w:footnote>
  <w:footnote w:id="1">
    <w:p w14:paraId="2123243C" w14:textId="77777777" w:rsidR="00856D40" w:rsidRDefault="00856D40" w:rsidP="00856D40">
      <w:pPr>
        <w:pStyle w:val="12"/>
        <w:shd w:val="clear" w:color="auto" w:fill="auto"/>
        <w:spacing w:line="230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 xml:space="preserve"> </w:t>
      </w:r>
      <w:r>
        <w:rPr>
          <w:rStyle w:val="af4"/>
          <w:b/>
          <w:bCs/>
          <w:color w:val="000000"/>
        </w:rPr>
        <w:t>Ковалев А.А.</w:t>
      </w:r>
      <w:r>
        <w:rPr>
          <w:rStyle w:val="af3"/>
          <w:b/>
          <w:bCs/>
          <w:color w:val="000000"/>
        </w:rPr>
        <w:t xml:space="preserve"> Концепция универсальных прав человека как общечеловеческой ценности // Москов</w:t>
      </w:r>
      <w:r>
        <w:rPr>
          <w:rStyle w:val="af3"/>
          <w:b/>
          <w:bCs/>
          <w:color w:val="000000"/>
        </w:rPr>
        <w:softHyphen/>
        <w:t>ский журнал международного права, 2011. - № 1. - С. 3.</w:t>
      </w:r>
    </w:p>
  </w:footnote>
  <w:footnote w:id="2">
    <w:p w14:paraId="5C31E8DD" w14:textId="77777777" w:rsidR="00856D40" w:rsidRDefault="00856D40" w:rsidP="00856D40">
      <w:pPr>
        <w:pStyle w:val="12"/>
        <w:shd w:val="clear" w:color="auto" w:fill="auto"/>
        <w:spacing w:line="226" w:lineRule="exact"/>
        <w:ind w:left="820"/>
        <w:jc w:val="left"/>
      </w:pPr>
      <w:r>
        <w:rPr>
          <w:rStyle w:val="af4"/>
          <w:b/>
          <w:bCs/>
          <w:color w:val="000000"/>
        </w:rPr>
        <w:t>Шумилов В.М.</w:t>
      </w:r>
      <w:r>
        <w:rPr>
          <w:rStyle w:val="af3"/>
          <w:b/>
          <w:bCs/>
          <w:color w:val="000000"/>
        </w:rPr>
        <w:t xml:space="preserve"> Правоведение. - М.: Проспект, 2009. - С. 15.</w:t>
      </w:r>
    </w:p>
  </w:footnote>
  <w:footnote w:id="3">
    <w:p w14:paraId="01BF42AD" w14:textId="77777777" w:rsidR="00856D40" w:rsidRDefault="00856D40" w:rsidP="00856D40">
      <w:pPr>
        <w:pStyle w:val="12"/>
        <w:shd w:val="clear" w:color="auto" w:fill="auto"/>
        <w:tabs>
          <w:tab w:val="left" w:pos="754"/>
        </w:tabs>
        <w:spacing w:line="226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</w:r>
      <w:r>
        <w:rPr>
          <w:rStyle w:val="af4"/>
          <w:b/>
          <w:bCs/>
          <w:color w:val="000000"/>
        </w:rPr>
        <w:t>Шалабаева Г.К.</w:t>
      </w:r>
      <w:r>
        <w:rPr>
          <w:rStyle w:val="af3"/>
          <w:b/>
          <w:bCs/>
          <w:color w:val="000000"/>
        </w:rPr>
        <w:t xml:space="preserve"> Духовная культура казахского народа и проблемы становления национального са</w:t>
      </w:r>
      <w:r>
        <w:rPr>
          <w:rStyle w:val="af3"/>
          <w:b/>
          <w:bCs/>
          <w:color w:val="000000"/>
        </w:rPr>
        <w:softHyphen/>
        <w:t>мосознания (социально-философский анализ). Автореф. ... д-ра филос. наук / Алматы, 1997. - С. 23, 24.</w:t>
      </w:r>
    </w:p>
  </w:footnote>
  <w:footnote w:id="4">
    <w:p w14:paraId="216D98E7" w14:textId="77777777" w:rsidR="00856D40" w:rsidRDefault="00856D40" w:rsidP="00856D40">
      <w:pPr>
        <w:pStyle w:val="12"/>
        <w:shd w:val="clear" w:color="auto" w:fill="auto"/>
        <w:tabs>
          <w:tab w:val="left" w:pos="758"/>
        </w:tabs>
        <w:spacing w:line="226" w:lineRule="exact"/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Там же. - С.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67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9"/>
  </w:num>
  <w:num w:numId="13">
    <w:abstractNumId w:val="3"/>
  </w:num>
  <w:num w:numId="14">
    <w:abstractNumId w:val="19"/>
  </w:num>
  <w:num w:numId="15">
    <w:abstractNumId w:val="4"/>
  </w:num>
  <w:num w:numId="16">
    <w:abstractNumId w:val="34"/>
  </w:num>
  <w:num w:numId="17">
    <w:abstractNumId w:val="30"/>
  </w:num>
  <w:num w:numId="18">
    <w:abstractNumId w:val="26"/>
  </w:num>
  <w:num w:numId="19">
    <w:abstractNumId w:val="28"/>
  </w:num>
  <w:num w:numId="20">
    <w:abstractNumId w:val="24"/>
  </w:num>
  <w:num w:numId="21">
    <w:abstractNumId w:val="25"/>
  </w:num>
  <w:num w:numId="22">
    <w:abstractNumId w:val="12"/>
  </w:num>
  <w:num w:numId="23">
    <w:abstractNumId w:val="13"/>
  </w:num>
  <w:num w:numId="24">
    <w:abstractNumId w:val="11"/>
  </w:num>
  <w:num w:numId="25">
    <w:abstractNumId w:val="29"/>
  </w:num>
  <w:num w:numId="26">
    <w:abstractNumId w:val="31"/>
  </w:num>
  <w:num w:numId="27">
    <w:abstractNumId w:val="32"/>
  </w:num>
  <w:num w:numId="28">
    <w:abstractNumId w:val="33"/>
  </w:num>
  <w:num w:numId="29">
    <w:abstractNumId w:val="2"/>
  </w:num>
  <w:num w:numId="30">
    <w:abstractNumId w:val="20"/>
  </w:num>
  <w:num w:numId="31">
    <w:abstractNumId w:val="21"/>
  </w:num>
  <w:num w:numId="32">
    <w:abstractNumId w:val="16"/>
  </w:num>
  <w:num w:numId="33">
    <w:abstractNumId w:val="0"/>
  </w:num>
  <w:num w:numId="34">
    <w:abstractNumId w:val="1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7E5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132441</TotalTime>
  <Pages>12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6757</cp:revision>
  <dcterms:created xsi:type="dcterms:W3CDTF">2024-06-20T08:51:00Z</dcterms:created>
  <dcterms:modified xsi:type="dcterms:W3CDTF">2025-02-01T19:20:00Z</dcterms:modified>
  <cp:category/>
</cp:coreProperties>
</file>