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D62D38" w:rsidRDefault="00D62D38" w:rsidP="00D62D38">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Сравнительно-правовой анализ регулирования отношений по заемному труду</w:t>
      </w:r>
    </w:p>
    <w:p w:rsidR="00D62D38" w:rsidRDefault="00D62D38" w:rsidP="00D62D38">
      <w:pPr>
        <w:spacing w:line="270" w:lineRule="atLeast"/>
        <w:rPr>
          <w:rFonts w:ascii="Verdana" w:hAnsi="Verdana"/>
          <w:b/>
          <w:bCs/>
          <w:color w:val="000000"/>
          <w:sz w:val="18"/>
          <w:szCs w:val="18"/>
        </w:rPr>
      </w:pPr>
      <w:r>
        <w:rPr>
          <w:rFonts w:ascii="Verdana" w:hAnsi="Verdana"/>
          <w:b/>
          <w:bCs/>
          <w:color w:val="000000"/>
          <w:sz w:val="18"/>
          <w:szCs w:val="18"/>
        </w:rPr>
        <w:t>Год: </w:t>
      </w:r>
    </w:p>
    <w:p w:rsidR="00D62D38" w:rsidRDefault="00D62D38" w:rsidP="00D62D38">
      <w:pPr>
        <w:spacing w:line="270" w:lineRule="atLeast"/>
        <w:rPr>
          <w:rFonts w:ascii="Verdana" w:hAnsi="Verdana"/>
          <w:color w:val="000000"/>
          <w:sz w:val="18"/>
          <w:szCs w:val="18"/>
        </w:rPr>
      </w:pPr>
      <w:r>
        <w:rPr>
          <w:rFonts w:ascii="Verdana" w:hAnsi="Verdana"/>
          <w:color w:val="000000"/>
          <w:sz w:val="18"/>
          <w:szCs w:val="18"/>
        </w:rPr>
        <w:t>2005</w:t>
      </w:r>
    </w:p>
    <w:p w:rsidR="00D62D38" w:rsidRDefault="00D62D38" w:rsidP="00D62D3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62D38" w:rsidRDefault="00D62D38" w:rsidP="00D62D38">
      <w:pPr>
        <w:spacing w:line="270" w:lineRule="atLeast"/>
        <w:rPr>
          <w:rFonts w:ascii="Verdana" w:hAnsi="Verdana"/>
          <w:color w:val="000000"/>
          <w:sz w:val="18"/>
          <w:szCs w:val="18"/>
        </w:rPr>
      </w:pPr>
      <w:r>
        <w:rPr>
          <w:rFonts w:ascii="Verdana" w:hAnsi="Verdana"/>
          <w:color w:val="000000"/>
          <w:sz w:val="18"/>
          <w:szCs w:val="18"/>
        </w:rPr>
        <w:t>Рымкевич, Ольга Павловна</w:t>
      </w:r>
    </w:p>
    <w:p w:rsidR="00D62D38" w:rsidRDefault="00D62D38" w:rsidP="00D62D3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62D38" w:rsidRDefault="00D62D38" w:rsidP="00D62D3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62D38" w:rsidRDefault="00D62D38" w:rsidP="00D62D3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62D38" w:rsidRDefault="00D62D38" w:rsidP="00D62D38">
      <w:pPr>
        <w:spacing w:line="270" w:lineRule="atLeast"/>
        <w:rPr>
          <w:rFonts w:ascii="Verdana" w:hAnsi="Verdana"/>
          <w:color w:val="000000"/>
          <w:sz w:val="18"/>
          <w:szCs w:val="18"/>
        </w:rPr>
      </w:pPr>
      <w:r>
        <w:rPr>
          <w:rFonts w:ascii="Verdana" w:hAnsi="Verdana"/>
          <w:color w:val="000000"/>
          <w:sz w:val="18"/>
          <w:szCs w:val="18"/>
        </w:rPr>
        <w:t>Санкт-Петербург</w:t>
      </w:r>
    </w:p>
    <w:p w:rsidR="00D62D38" w:rsidRDefault="00D62D38" w:rsidP="00D62D3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62D38" w:rsidRDefault="00D62D38" w:rsidP="00D62D38">
      <w:pPr>
        <w:spacing w:line="270" w:lineRule="atLeast"/>
        <w:rPr>
          <w:rFonts w:ascii="Verdana" w:hAnsi="Verdana"/>
          <w:color w:val="000000"/>
          <w:sz w:val="18"/>
          <w:szCs w:val="18"/>
        </w:rPr>
      </w:pPr>
      <w:r>
        <w:rPr>
          <w:rFonts w:ascii="Verdana" w:hAnsi="Verdana"/>
          <w:color w:val="000000"/>
          <w:sz w:val="18"/>
          <w:szCs w:val="18"/>
        </w:rPr>
        <w:t>12.00.05</w:t>
      </w:r>
    </w:p>
    <w:p w:rsidR="00D62D38" w:rsidRDefault="00D62D38" w:rsidP="00D62D3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62D38" w:rsidRDefault="00D62D38" w:rsidP="00D62D3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62D38" w:rsidRDefault="00D62D38" w:rsidP="00D62D3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62D38" w:rsidRDefault="00D62D38" w:rsidP="00D62D38">
      <w:pPr>
        <w:spacing w:line="270" w:lineRule="atLeast"/>
        <w:rPr>
          <w:rFonts w:ascii="Verdana" w:hAnsi="Verdana"/>
          <w:color w:val="000000"/>
          <w:sz w:val="18"/>
          <w:szCs w:val="18"/>
        </w:rPr>
      </w:pPr>
      <w:r>
        <w:rPr>
          <w:rFonts w:ascii="Verdana" w:hAnsi="Verdana"/>
          <w:color w:val="000000"/>
          <w:sz w:val="18"/>
          <w:szCs w:val="18"/>
        </w:rPr>
        <w:t>203</w:t>
      </w:r>
    </w:p>
    <w:p w:rsidR="00D62D38" w:rsidRDefault="00D62D38" w:rsidP="00D62D3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Рымкевич, Ольга Павловна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Сравнительно-правовой</w:t>
      </w:r>
      <w:r>
        <w:rPr>
          <w:rStyle w:val="WW8Num4z0"/>
          <w:rFonts w:ascii="Verdana" w:hAnsi="Verdana"/>
          <w:color w:val="000000"/>
          <w:sz w:val="18"/>
          <w:szCs w:val="18"/>
        </w:rPr>
        <w:t> </w:t>
      </w:r>
      <w:r>
        <w:rPr>
          <w:rFonts w:ascii="Verdana" w:hAnsi="Verdana"/>
          <w:color w:val="000000"/>
          <w:sz w:val="18"/>
          <w:szCs w:val="18"/>
        </w:rPr>
        <w:t>анализ регулирования отношений по</w:t>
      </w:r>
      <w:r>
        <w:rPr>
          <w:rStyle w:val="WW8Num4z0"/>
          <w:rFonts w:ascii="Verdana" w:hAnsi="Verdana"/>
          <w:color w:val="000000"/>
          <w:sz w:val="18"/>
          <w:szCs w:val="18"/>
        </w:rPr>
        <w:t> </w:t>
      </w:r>
      <w:r>
        <w:rPr>
          <w:rStyle w:val="WW8Num3z0"/>
          <w:rFonts w:ascii="Verdana" w:hAnsi="Verdana"/>
          <w:color w:val="4682B4"/>
          <w:sz w:val="18"/>
          <w:szCs w:val="18"/>
        </w:rPr>
        <w:t>заемному</w:t>
      </w:r>
      <w:r>
        <w:rPr>
          <w:rStyle w:val="WW8Num4z0"/>
          <w:rFonts w:ascii="Verdana" w:hAnsi="Verdana"/>
          <w:color w:val="000000"/>
          <w:sz w:val="18"/>
          <w:szCs w:val="18"/>
        </w:rPr>
        <w:t> </w:t>
      </w:r>
      <w:r>
        <w:rPr>
          <w:rFonts w:ascii="Verdana" w:hAnsi="Verdana"/>
          <w:color w:val="000000"/>
          <w:sz w:val="18"/>
          <w:szCs w:val="18"/>
        </w:rPr>
        <w:t>труду</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Социально-экономические и исторические предпосылки развития заемного труда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Социально-экономические предпосылки появления феномена заемного труда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Краткая история развития заемного труда в отдельных странах</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Модели правового</w:t>
      </w:r>
      <w:r>
        <w:rPr>
          <w:rStyle w:val="WW8Num4z0"/>
          <w:rFonts w:ascii="Verdana" w:hAnsi="Verdana"/>
          <w:color w:val="000000"/>
          <w:sz w:val="18"/>
          <w:szCs w:val="18"/>
        </w:rPr>
        <w:t> </w:t>
      </w:r>
      <w:r>
        <w:rPr>
          <w:rStyle w:val="WW8Num3z0"/>
          <w:rFonts w:ascii="Verdana" w:hAnsi="Verdana"/>
          <w:color w:val="4682B4"/>
          <w:sz w:val="18"/>
          <w:szCs w:val="18"/>
        </w:rPr>
        <w:t>регулирования</w:t>
      </w:r>
      <w:r>
        <w:rPr>
          <w:rStyle w:val="WW8Num4z0"/>
          <w:rFonts w:ascii="Verdana" w:hAnsi="Verdana"/>
          <w:color w:val="000000"/>
          <w:sz w:val="18"/>
          <w:szCs w:val="18"/>
        </w:rPr>
        <w:t> </w:t>
      </w:r>
      <w:r>
        <w:rPr>
          <w:rFonts w:ascii="Verdana" w:hAnsi="Verdana"/>
          <w:color w:val="000000"/>
          <w:sz w:val="18"/>
          <w:szCs w:val="18"/>
        </w:rPr>
        <w:t>отношений по применению заемного труда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правового регулирования</w:t>
      </w:r>
      <w:r>
        <w:rPr>
          <w:rStyle w:val="WW8Num4z0"/>
          <w:rFonts w:ascii="Verdana" w:hAnsi="Verdana"/>
          <w:color w:val="000000"/>
          <w:sz w:val="18"/>
          <w:szCs w:val="18"/>
        </w:rPr>
        <w:t> </w:t>
      </w:r>
      <w:r>
        <w:rPr>
          <w:rStyle w:val="WW8Num3z0"/>
          <w:rFonts w:ascii="Verdana" w:hAnsi="Verdana"/>
          <w:color w:val="4682B4"/>
          <w:sz w:val="18"/>
          <w:szCs w:val="18"/>
        </w:rPr>
        <w:t>отношений</w:t>
      </w:r>
      <w:r>
        <w:rPr>
          <w:rFonts w:ascii="Verdana" w:hAnsi="Verdana"/>
          <w:color w:val="000000"/>
          <w:sz w:val="18"/>
          <w:szCs w:val="18"/>
        </w:rPr>
        <w:t>, порождаемых заемным трудом</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1.Нормативно-правовая основа регулирования отношений по заемному</w:t>
      </w:r>
      <w:r>
        <w:rPr>
          <w:rStyle w:val="WW8Num4z0"/>
          <w:rFonts w:ascii="Verdana" w:hAnsi="Verdana"/>
          <w:color w:val="000000"/>
          <w:sz w:val="18"/>
          <w:szCs w:val="18"/>
        </w:rPr>
        <w:t> </w:t>
      </w:r>
      <w:r>
        <w:rPr>
          <w:rStyle w:val="WW8Num3z0"/>
          <w:rFonts w:ascii="Verdana" w:hAnsi="Verdana"/>
          <w:color w:val="4682B4"/>
          <w:sz w:val="18"/>
          <w:szCs w:val="18"/>
        </w:rPr>
        <w:t>труду</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4z0"/>
          <w:rFonts w:ascii="Verdana" w:hAnsi="Verdana"/>
          <w:color w:val="000000"/>
          <w:sz w:val="18"/>
          <w:szCs w:val="18"/>
        </w:rPr>
        <w:t> </w:t>
      </w:r>
      <w:r>
        <w:rPr>
          <w:rStyle w:val="WW8Num3z0"/>
          <w:rFonts w:ascii="Verdana" w:hAnsi="Verdana"/>
          <w:color w:val="4682B4"/>
          <w:sz w:val="18"/>
          <w:szCs w:val="18"/>
        </w:rPr>
        <w:t>Договорные</w:t>
      </w:r>
      <w:r>
        <w:rPr>
          <w:rStyle w:val="WW8Num4z0"/>
          <w:rFonts w:ascii="Verdana" w:hAnsi="Verdana"/>
          <w:color w:val="000000"/>
          <w:sz w:val="18"/>
          <w:szCs w:val="18"/>
        </w:rPr>
        <w:t> </w:t>
      </w:r>
      <w:r>
        <w:rPr>
          <w:rFonts w:ascii="Verdana" w:hAnsi="Verdana"/>
          <w:color w:val="000000"/>
          <w:sz w:val="18"/>
          <w:szCs w:val="18"/>
        </w:rPr>
        <w:t>способы регулирования отношений в сфере заемного труда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Правовой статус субъектов, участвующих в отношениях по заемному труду</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Международно-правовое регулирование отношений в сфере заемного труда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Регулирование отношений по применению заемного труда актами Международной Организации Труда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Регулирование отношений по применению заемного труда актами Европейского Союза</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Проект европейской директивы относительно</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регулирования условий труда заемных работников</w:t>
      </w:r>
    </w:p>
    <w:p w:rsidR="00D62D38" w:rsidRDefault="00D62D38" w:rsidP="00D62D3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"Сравнительно-правовой анализ регулирования отношений по заемному труду"</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данной диссертационной работы является сравнительно-историческое и нормативно-правовое исследование феномена «</w:t>
      </w:r>
      <w:r>
        <w:rPr>
          <w:rStyle w:val="WW8Num3z0"/>
          <w:rFonts w:ascii="Verdana" w:hAnsi="Verdana"/>
          <w:color w:val="4682B4"/>
          <w:sz w:val="18"/>
          <w:szCs w:val="18"/>
        </w:rPr>
        <w:t>заемный труд</w:t>
      </w:r>
      <w:r>
        <w:rPr>
          <w:rFonts w:ascii="Verdana" w:hAnsi="Verdana"/>
          <w:color w:val="000000"/>
          <w:sz w:val="18"/>
          <w:szCs w:val="18"/>
        </w:rPr>
        <w:t>», определение его содержания и места в ряду других категорий трудового права, выявление специфики этого социально-экономического явления и поиск адекватных его особенностям современных правовых средств, имеющих</w:t>
      </w:r>
      <w:r>
        <w:rPr>
          <w:rStyle w:val="WW8Num4z0"/>
          <w:rFonts w:ascii="Verdana" w:hAnsi="Verdana"/>
          <w:color w:val="000000"/>
          <w:sz w:val="18"/>
          <w:szCs w:val="18"/>
        </w:rPr>
        <w:t> </w:t>
      </w:r>
      <w:r>
        <w:rPr>
          <w:rStyle w:val="WW8Num3z0"/>
          <w:rFonts w:ascii="Verdana" w:hAnsi="Verdana"/>
          <w:color w:val="4682B4"/>
          <w:sz w:val="18"/>
          <w:szCs w:val="18"/>
        </w:rPr>
        <w:t>надлежащий</w:t>
      </w:r>
      <w:r>
        <w:rPr>
          <w:rStyle w:val="WW8Num4z0"/>
          <w:rFonts w:ascii="Verdana" w:hAnsi="Verdana"/>
          <w:color w:val="000000"/>
          <w:sz w:val="18"/>
          <w:szCs w:val="18"/>
        </w:rPr>
        <w:t> </w:t>
      </w:r>
      <w:r>
        <w:rPr>
          <w:rFonts w:ascii="Verdana" w:hAnsi="Verdana"/>
          <w:color w:val="000000"/>
          <w:sz w:val="18"/>
          <w:szCs w:val="18"/>
        </w:rPr>
        <w:t>потенциал для эффективного регулирования отношений, порождаемых этим видом наемного труда.</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Содержание работы основывается на анализе и обобщении зарубежной и международной практики правового регулирования отношений по заемному труду с помощью национального законодательства различных стран,</w:t>
      </w:r>
      <w:r>
        <w:rPr>
          <w:rStyle w:val="WW8Num4z0"/>
          <w:rFonts w:ascii="Verdana" w:hAnsi="Verdana"/>
          <w:color w:val="000000"/>
          <w:sz w:val="18"/>
          <w:szCs w:val="18"/>
        </w:rPr>
        <w:t> </w:t>
      </w:r>
      <w:r>
        <w:rPr>
          <w:rStyle w:val="WW8Num3z0"/>
          <w:rFonts w:ascii="Verdana" w:hAnsi="Verdana"/>
          <w:color w:val="4682B4"/>
          <w:sz w:val="18"/>
          <w:szCs w:val="18"/>
        </w:rPr>
        <w:t>судебных</w:t>
      </w:r>
      <w:r>
        <w:rPr>
          <w:rStyle w:val="WW8Num4z0"/>
          <w:rFonts w:ascii="Verdana" w:hAnsi="Verdana"/>
          <w:color w:val="000000"/>
          <w:sz w:val="18"/>
          <w:szCs w:val="18"/>
        </w:rPr>
        <w:t> </w:t>
      </w:r>
      <w:r>
        <w:rPr>
          <w:rFonts w:ascii="Verdana" w:hAnsi="Verdana"/>
          <w:color w:val="000000"/>
          <w:sz w:val="18"/>
          <w:szCs w:val="18"/>
        </w:rPr>
        <w:t>решений и международных правовых актов. Результаты проведенного исследования представляются актуальными, важными и полезными для создания российской</w:t>
      </w:r>
      <w:r>
        <w:rPr>
          <w:rStyle w:val="WW8Num4z0"/>
          <w:rFonts w:ascii="Verdana" w:hAnsi="Verdana"/>
          <w:color w:val="000000"/>
          <w:sz w:val="18"/>
          <w:szCs w:val="18"/>
        </w:rPr>
        <w:t> </w:t>
      </w:r>
      <w:r>
        <w:rPr>
          <w:rStyle w:val="WW8Num3z0"/>
          <w:rFonts w:ascii="Verdana" w:hAnsi="Verdana"/>
          <w:color w:val="4682B4"/>
          <w:sz w:val="18"/>
          <w:szCs w:val="18"/>
        </w:rPr>
        <w:t>законодательной</w:t>
      </w:r>
      <w:r>
        <w:rPr>
          <w:rStyle w:val="WW8Num4z0"/>
          <w:rFonts w:ascii="Verdana" w:hAnsi="Verdana"/>
          <w:color w:val="000000"/>
          <w:sz w:val="18"/>
          <w:szCs w:val="18"/>
        </w:rPr>
        <w:t> </w:t>
      </w:r>
      <w:r>
        <w:rPr>
          <w:rFonts w:ascii="Verdana" w:hAnsi="Verdana"/>
          <w:color w:val="000000"/>
          <w:sz w:val="18"/>
          <w:szCs w:val="18"/>
        </w:rPr>
        <w:t>базы о заемном труде,</w:t>
      </w:r>
      <w:r>
        <w:rPr>
          <w:rStyle w:val="WW8Num4z0"/>
          <w:rFonts w:ascii="Verdana" w:hAnsi="Verdana"/>
          <w:color w:val="000000"/>
          <w:sz w:val="18"/>
          <w:szCs w:val="18"/>
        </w:rPr>
        <w:t> </w:t>
      </w:r>
      <w:r>
        <w:rPr>
          <w:rStyle w:val="WW8Num3z0"/>
          <w:rFonts w:ascii="Verdana" w:hAnsi="Verdana"/>
          <w:color w:val="4682B4"/>
          <w:sz w:val="18"/>
          <w:szCs w:val="18"/>
        </w:rPr>
        <w:t>легализующей</w:t>
      </w:r>
      <w:r>
        <w:rPr>
          <w:rStyle w:val="WW8Num4z0"/>
          <w:rFonts w:ascii="Verdana" w:hAnsi="Verdana"/>
          <w:color w:val="000000"/>
          <w:sz w:val="18"/>
          <w:szCs w:val="18"/>
        </w:rPr>
        <w:t> </w:t>
      </w:r>
      <w:r>
        <w:rPr>
          <w:rFonts w:ascii="Verdana" w:hAnsi="Verdana"/>
          <w:color w:val="000000"/>
          <w:sz w:val="18"/>
          <w:szCs w:val="18"/>
        </w:rPr>
        <w:t>это социально-экономическое явление и позволяющей осуществлять адекватное требованиям сегодняшнего дня правовое регулирование соответствующих отношений без нарушения фундаментальных трудовых прав работника.</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обозначенной цели автором были поставлены следующие задачи:</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Внести с учетом мировой законодательной практики терминологическую ясность в содержание понятия «</w:t>
      </w:r>
      <w:r>
        <w:rPr>
          <w:rStyle w:val="WW8Num3z0"/>
          <w:rFonts w:ascii="Verdana" w:hAnsi="Verdana"/>
          <w:color w:val="4682B4"/>
          <w:sz w:val="18"/>
          <w:szCs w:val="18"/>
        </w:rPr>
        <w:t>заемный труд</w:t>
      </w:r>
      <w:r>
        <w:rPr>
          <w:rFonts w:ascii="Verdana" w:hAnsi="Verdana"/>
          <w:color w:val="000000"/>
          <w:sz w:val="18"/>
          <w:szCs w:val="18"/>
        </w:rPr>
        <w:t>» и определить соотношение данной категории с соответствующей терминологией в российском трудовом праве.</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Выяснить причины распространения и общие тенденции развития заемного труда в современном мире посредством анализа разнообразных фактических данных (статистических, экономических, социальных, правовых и пр.). Рассмотреть эволюцию законодательства о заемном труде путем историко-правового анализа на примере отдельных стран.</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Определить специфику трудовых отношений, связанных с заемным трудом, на основе анализа содержания норм, опосредующих функционирование рынка заемного труда (структурных) и норм, регулирующих деятельность субъектов, вовлеченных в</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Style w:val="WW8Num4z0"/>
          <w:rFonts w:ascii="Verdana" w:hAnsi="Verdana"/>
          <w:color w:val="000000"/>
          <w:sz w:val="18"/>
          <w:szCs w:val="18"/>
        </w:rPr>
        <w:t> </w:t>
      </w:r>
      <w:r>
        <w:rPr>
          <w:rFonts w:ascii="Verdana" w:hAnsi="Verdana"/>
          <w:color w:val="000000"/>
          <w:sz w:val="18"/>
          <w:szCs w:val="18"/>
        </w:rPr>
        <w:t>по использованию заемного труда.</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Сформулировать типичные общие проблемы, характерные для правового регулирования отношений по заемному труду в различных странах и обозначить возможные подходы к их разрешению.</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5. Выдвинуть на основании анализа зарубежного опыта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пре</w:t>
      </w:r>
      <w:r>
        <w:rPr>
          <w:rFonts w:ascii="Verdana" w:hAnsi="Verdana"/>
          <w:color w:val="000000"/>
          <w:sz w:val="18"/>
          <w:szCs w:val="18"/>
        </w:rPr>
        <w:t>дложения по</w:t>
      </w:r>
      <w:r>
        <w:rPr>
          <w:rStyle w:val="WW8Num4z0"/>
          <w:rFonts w:ascii="Verdana" w:hAnsi="Verdana"/>
          <w:color w:val="000000"/>
          <w:sz w:val="18"/>
          <w:szCs w:val="18"/>
        </w:rPr>
        <w:t> </w:t>
      </w:r>
      <w:r>
        <w:rPr>
          <w:rStyle w:val="WW8Num3z0"/>
          <w:rFonts w:ascii="Verdana" w:hAnsi="Verdana"/>
          <w:color w:val="4682B4"/>
          <w:sz w:val="18"/>
          <w:szCs w:val="18"/>
        </w:rPr>
        <w:t>законодательному</w:t>
      </w:r>
      <w:r>
        <w:rPr>
          <w:rStyle w:val="WW8Num4z0"/>
          <w:rFonts w:ascii="Verdana" w:hAnsi="Verdana"/>
          <w:color w:val="000000"/>
          <w:sz w:val="18"/>
          <w:szCs w:val="18"/>
        </w:rPr>
        <w:t> </w:t>
      </w:r>
      <w:r>
        <w:rPr>
          <w:rFonts w:ascii="Verdana" w:hAnsi="Verdana"/>
          <w:color w:val="000000"/>
          <w:sz w:val="18"/>
          <w:szCs w:val="18"/>
        </w:rPr>
        <w:t>регулированию заемного труда в</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диссертационного исследования</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работы применялись как общие методы научного познания (анализ, синтез, сравнение), так и специально-правовые методы исследования. В частности использовался историко-правовой и сравнительно-правовой метод исследования отдельных элементов института заемного труда. Содержание диссертации основывается также на изучении</w:t>
      </w:r>
      <w:r>
        <w:rPr>
          <w:rStyle w:val="WW8Num3z0"/>
          <w:rFonts w:ascii="Verdana" w:hAnsi="Verdana"/>
          <w:color w:val="4682B4"/>
          <w:sz w:val="18"/>
          <w:szCs w:val="18"/>
        </w:rPr>
        <w:t>судебной</w:t>
      </w:r>
      <w:r>
        <w:rPr>
          <w:rStyle w:val="WW8Num4z0"/>
          <w:rFonts w:ascii="Verdana" w:hAnsi="Verdana"/>
          <w:color w:val="000000"/>
          <w:sz w:val="18"/>
          <w:szCs w:val="18"/>
        </w:rPr>
        <w:t> </w:t>
      </w:r>
      <w:r>
        <w:rPr>
          <w:rFonts w:ascii="Verdana" w:hAnsi="Verdana"/>
          <w:color w:val="000000"/>
          <w:sz w:val="18"/>
          <w:szCs w:val="18"/>
        </w:rPr>
        <w:t>практики, проведенной автором по материалам национальных судов отдельных стран и Суда Европейских Сообществ.</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диссертации составили документы</w:t>
      </w:r>
      <w:r>
        <w:rPr>
          <w:rStyle w:val="WW8Num4z0"/>
          <w:rFonts w:ascii="Verdana" w:hAnsi="Verdana"/>
          <w:color w:val="000000"/>
          <w:sz w:val="18"/>
          <w:szCs w:val="18"/>
        </w:rPr>
        <w:t> </w:t>
      </w:r>
      <w:r>
        <w:rPr>
          <w:rStyle w:val="WW8Num3z0"/>
          <w:rFonts w:ascii="Verdana" w:hAnsi="Verdana"/>
          <w:color w:val="4682B4"/>
          <w:sz w:val="18"/>
          <w:szCs w:val="18"/>
        </w:rPr>
        <w:t>МОТ</w:t>
      </w:r>
      <w:r>
        <w:rPr>
          <w:rFonts w:ascii="Verdana" w:hAnsi="Verdana"/>
          <w:color w:val="000000"/>
          <w:sz w:val="18"/>
          <w:szCs w:val="18"/>
        </w:rPr>
        <w:t>, международно-правовые акты Европейского Союза, отдельных европейских стран.</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диссертационного исследования послужили работы видных специалистов в области отечественного, зарубежного и международного трудового права и в частности труды таких ученых-правоведов как: Е. А.</w:t>
      </w:r>
      <w:r>
        <w:rPr>
          <w:rStyle w:val="WW8Num4z0"/>
          <w:rFonts w:ascii="Verdana" w:hAnsi="Verdana"/>
          <w:color w:val="000000"/>
          <w:sz w:val="18"/>
          <w:szCs w:val="18"/>
        </w:rPr>
        <w:t> </w:t>
      </w:r>
      <w:r>
        <w:rPr>
          <w:rStyle w:val="WW8Num3z0"/>
          <w:rFonts w:ascii="Verdana" w:hAnsi="Verdana"/>
          <w:color w:val="4682B4"/>
          <w:sz w:val="18"/>
          <w:szCs w:val="18"/>
        </w:rPr>
        <w:t>Ершова</w:t>
      </w:r>
      <w:r>
        <w:rPr>
          <w:rFonts w:ascii="Verdana" w:hAnsi="Verdana"/>
          <w:color w:val="000000"/>
          <w:sz w:val="18"/>
          <w:szCs w:val="18"/>
        </w:rPr>
        <w:t>, И. Я. Киселев, Т. Ю.</w:t>
      </w:r>
      <w:r>
        <w:rPr>
          <w:rStyle w:val="WW8Num4z0"/>
          <w:rFonts w:ascii="Verdana" w:hAnsi="Verdana"/>
          <w:color w:val="000000"/>
          <w:sz w:val="18"/>
          <w:szCs w:val="18"/>
        </w:rPr>
        <w:t> </w:t>
      </w:r>
      <w:r>
        <w:rPr>
          <w:rStyle w:val="WW8Num3z0"/>
          <w:rFonts w:ascii="Verdana" w:hAnsi="Verdana"/>
          <w:color w:val="4682B4"/>
          <w:sz w:val="18"/>
          <w:szCs w:val="18"/>
        </w:rPr>
        <w:t>Коршунова</w:t>
      </w:r>
      <w:r>
        <w:rPr>
          <w:rFonts w:ascii="Verdana" w:hAnsi="Verdana"/>
          <w:color w:val="000000"/>
          <w:sz w:val="18"/>
          <w:szCs w:val="18"/>
        </w:rPr>
        <w:t>, Я. В. Кривой, М. В.</w:t>
      </w:r>
      <w:r>
        <w:rPr>
          <w:rStyle w:val="WW8Num4z0"/>
          <w:rFonts w:ascii="Verdana" w:hAnsi="Verdana"/>
          <w:color w:val="000000"/>
          <w:sz w:val="18"/>
          <w:szCs w:val="18"/>
        </w:rPr>
        <w:t> </w:t>
      </w:r>
      <w:r>
        <w:rPr>
          <w:rStyle w:val="WW8Num3z0"/>
          <w:rFonts w:ascii="Verdana" w:hAnsi="Verdana"/>
          <w:color w:val="4682B4"/>
          <w:sz w:val="18"/>
          <w:szCs w:val="18"/>
        </w:rPr>
        <w:t>Лушникова</w:t>
      </w:r>
      <w:r>
        <w:rPr>
          <w:rFonts w:ascii="Verdana" w:hAnsi="Verdana"/>
          <w:color w:val="000000"/>
          <w:sz w:val="18"/>
          <w:szCs w:val="18"/>
        </w:rPr>
        <w:t>, С. П. Маврин, Р. Никифоров, JL В. Санникова, А.</w:t>
      </w:r>
      <w:r>
        <w:rPr>
          <w:rStyle w:val="WW8Num4z0"/>
          <w:rFonts w:ascii="Verdana" w:hAnsi="Verdana"/>
          <w:color w:val="000000"/>
          <w:sz w:val="18"/>
          <w:szCs w:val="18"/>
        </w:rPr>
        <w:t> </w:t>
      </w:r>
      <w:r>
        <w:rPr>
          <w:rStyle w:val="WW8Num3z0"/>
          <w:rFonts w:ascii="Verdana" w:hAnsi="Verdana"/>
          <w:color w:val="4682B4"/>
          <w:sz w:val="18"/>
          <w:szCs w:val="18"/>
        </w:rPr>
        <w:t>Скаридов</w:t>
      </w:r>
      <w:r>
        <w:rPr>
          <w:rFonts w:ascii="Verdana" w:hAnsi="Verdana"/>
          <w:color w:val="000000"/>
          <w:sz w:val="18"/>
          <w:szCs w:val="18"/>
        </w:rPr>
        <w:t>, Е. Б. Хохлов, М. Тирабоски, Р. Блэнпейн, М. Вайс, М. Родригес Пинейро Ройо, В. Сиау, Р. Фальбек, Б. Нистром, Д. Моррис, Д. Виссер, С. Смит-Видаль, Б. Нэппл, Т. Ханами, Д. Сторри, X. Педерсен, С. Хансен, Р. Хисер, П. Паоли, JI. Барасси, Е. Гера, П. Икино, П. Шурен, Д. Шик, П. Дюран, А. Брун, С. Иошисака, Д. Кинг, С. Негрелли, Ж. Викерс, Ж. Кей, К. Саммерс, Р. Ямакава, Д. Джуни, Ф. Хендрикс, М. Д-Антона, Д. Якобе, В. Плессен, Ж. Кэр, Б. Венециани, П. Бриги, О. Хиггенс, С. Дзамани, Е. Салси, Ж. Накаяма, Ж. Самородов, Т. Треу, С. Клауверт, М. Рочелла, М. Сантони, А. Нил, М. Джефри, С. Шарра, М. Папалеони, У. Рунгальдьер, Г. Баланди, JT. Дзаппала и др.</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состоит в том, что данная диссертация представляет собой первое комплексное исследование, посвященное изучению мировой практики правового регулирования отношений по заемному труду. Важность данного исследования состоит в том, что в России институт заемного труда находится в стадии латентного развития, в связи с чем международный опыт регулирования соответствующих отношений представляется особенно ценным для изучения и использования.</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отечественной литературе в принципе изучались отдельные вопросы правового регулирования отношений по заемному труду, однако до сего времени не было предпринято попыток всеобъемлющего комплексного синтеза и анализа накопленного опыта путем проведения сравнительно-исторического и сравнительно-правового анализа.</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предлагаются следующие новые положения и рекомендации:</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связи с отсутствием в настоящее время понятийного и терминологического аппаратов, характеризующих отношения по «</w:t>
      </w:r>
      <w:r>
        <w:rPr>
          <w:rStyle w:val="WW8Num3z0"/>
          <w:rFonts w:ascii="Verdana" w:hAnsi="Verdana"/>
          <w:color w:val="4682B4"/>
          <w:sz w:val="18"/>
          <w:szCs w:val="18"/>
        </w:rPr>
        <w:t>заемному труду</w:t>
      </w:r>
      <w:r>
        <w:rPr>
          <w:rFonts w:ascii="Verdana" w:hAnsi="Verdana"/>
          <w:color w:val="000000"/>
          <w:sz w:val="18"/>
          <w:szCs w:val="18"/>
        </w:rPr>
        <w:t>», предлагаются их следующее определение: отношения по заемному труду - это комплекс</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xml:space="preserve">, основанный на трехстороннем </w:t>
      </w:r>
      <w:r>
        <w:rPr>
          <w:rFonts w:ascii="Verdana" w:hAnsi="Verdana"/>
          <w:color w:val="000000"/>
          <w:sz w:val="18"/>
          <w:szCs w:val="18"/>
        </w:rPr>
        <w:lastRenderedPageBreak/>
        <w:t>взаимодействии агентства заемного труда, работника и предприятия-заказчика, в рамках которых агентство заемного труда, состоящее в трудовых отношениях с работником, предоставляет предприятию-заказчику возможность использовать труд своего работника на основании договора гражданско-правового характера, который оно заключает с предприятием-заказчиком. Из определения следует, что отношения, опосредующие применение заемного труда, относятся к предметам различных отраслей российского права. В этом смысле нормы, связанные с их регулированием, должны образовать в своей совокупности межотраслевой правовой институт применения и использования заемного труда. Соответственно представляется целесообразным избрать в качестве формы</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урегулирования отношений по заемному труду отдельный федеральный</w:t>
      </w:r>
      <w:r>
        <w:rPr>
          <w:rStyle w:val="WW8Num4z0"/>
          <w:rFonts w:ascii="Verdana" w:hAnsi="Verdana"/>
          <w:color w:val="000000"/>
          <w:sz w:val="18"/>
          <w:szCs w:val="18"/>
        </w:rPr>
        <w:t> </w:t>
      </w:r>
      <w:r>
        <w:rPr>
          <w:rStyle w:val="WW8Num3z0"/>
          <w:rFonts w:ascii="Verdana" w:hAnsi="Verdana"/>
          <w:color w:val="4682B4"/>
          <w:sz w:val="18"/>
          <w:szCs w:val="18"/>
        </w:rPr>
        <w:t>законодательный</w:t>
      </w:r>
      <w:r>
        <w:rPr>
          <w:rStyle w:val="WW8Num4z0"/>
          <w:rFonts w:ascii="Verdana" w:hAnsi="Verdana"/>
          <w:color w:val="000000"/>
          <w:sz w:val="18"/>
          <w:szCs w:val="18"/>
        </w:rPr>
        <w:t> </w:t>
      </w:r>
      <w:r>
        <w:rPr>
          <w:rFonts w:ascii="Verdana" w:hAnsi="Verdana"/>
          <w:color w:val="000000"/>
          <w:sz w:val="18"/>
          <w:szCs w:val="18"/>
        </w:rPr>
        <w:t>акт, который можно было бы назвать: «</w:t>
      </w:r>
      <w:r>
        <w:rPr>
          <w:rStyle w:val="WW8Num3z0"/>
          <w:rFonts w:ascii="Verdana" w:hAnsi="Verdana"/>
          <w:color w:val="4682B4"/>
          <w:sz w:val="18"/>
          <w:szCs w:val="18"/>
        </w:rPr>
        <w:t>О заемном труде в Российской Федерации</w:t>
      </w:r>
      <w:r>
        <w:rPr>
          <w:rFonts w:ascii="Verdana" w:hAnsi="Verdana"/>
          <w:color w:val="000000"/>
          <w:sz w:val="18"/>
          <w:szCs w:val="18"/>
        </w:rPr>
        <w:t>».</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Заемный труд характеризуется следующими специфическими признаками, позволяющими выделить его в самостоятельный институт: трехсторонней правовой конфигурацией, регламентированной нормами гражданского и трудового права; раздвоением фигуры работодателя; отсутствием формальной юридической связи между фактическим</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работодателем (предприятием-заказчиком) и работником; непостоянным характером труда заемных работников; наличием дополнительной (</w:t>
      </w:r>
      <w:r>
        <w:rPr>
          <w:rStyle w:val="WW8Num3z0"/>
          <w:rFonts w:ascii="Verdana" w:hAnsi="Verdana"/>
          <w:color w:val="4682B4"/>
          <w:sz w:val="18"/>
          <w:szCs w:val="18"/>
        </w:rPr>
        <w:t>субсидиарной</w:t>
      </w:r>
      <w:r>
        <w:rPr>
          <w:rFonts w:ascii="Verdana" w:hAnsi="Verdana"/>
          <w:color w:val="000000"/>
          <w:sz w:val="18"/>
          <w:szCs w:val="18"/>
        </w:rPr>
        <w:t>) ответственности агентства и предприятия-заказчика по отношению к заемному работнику; наличием предпринимательского риска, который должно нести агентство.</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связи с тем, что отношения, порождаемые заемным трудом,. являются по своей природе атипичными, они нуждаются в особом правовом регулировании посредством норм, направленных, с одной стороны, на защиту заемных работников путем сближения их правового статуса с наемными работниками (главным образом за счет распространения на них норм трудового законодательства с некоторыми</w:t>
      </w:r>
      <w:r>
        <w:rPr>
          <w:rStyle w:val="WW8Num4z0"/>
          <w:rFonts w:ascii="Verdana" w:hAnsi="Verdana"/>
          <w:color w:val="000000"/>
          <w:sz w:val="18"/>
          <w:szCs w:val="18"/>
        </w:rPr>
        <w:t> </w:t>
      </w:r>
      <w:r>
        <w:rPr>
          <w:rStyle w:val="WW8Num3z0"/>
          <w:rFonts w:ascii="Verdana" w:hAnsi="Verdana"/>
          <w:color w:val="4682B4"/>
          <w:sz w:val="18"/>
          <w:szCs w:val="18"/>
        </w:rPr>
        <w:t>оговорками</w:t>
      </w:r>
      <w:r>
        <w:rPr>
          <w:rFonts w:ascii="Verdana" w:hAnsi="Verdana"/>
          <w:color w:val="000000"/>
          <w:sz w:val="18"/>
          <w:szCs w:val="18"/>
        </w:rPr>
        <w:t>), а с другой стороны, - на защиту интересов бизнеса, посредством приравнивания деятельности по поставке заемного труда к предпринимательской</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деятельности.</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Целесообразно разрешить предприятиям-заказчикам привлекать заемных работников только в определенных случаях: для выполнения временной работы, продолжительность которой не может быть точно определена; для выполнения срочных и чрезвычайных заказов, которые важны для обеспечения нормальной производственной деятельности предприятия; для замены временно отсутствующих работников; для выполнения работы на период поиска постоянного работника; в случае отсутствия на предприятии работников данной квалификации, учитывая производственную специализацию данного предприятия и пр. Следует специально запретить наем заемных работников для выполнения постоянных работ, профильных для данного предприятия.</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Следует запретить использование заемных работников в течение 12 месяцев с момента коллективного увольнения работников на предприятии-заказчике, если коллективное увольнение затронуло работников, исполняющих ту же трудовую функцию, для</w:t>
      </w:r>
      <w:r>
        <w:rPr>
          <w:rStyle w:val="WW8Num4z0"/>
          <w:rFonts w:ascii="Verdana" w:hAnsi="Verdana"/>
          <w:color w:val="000000"/>
          <w:sz w:val="18"/>
          <w:szCs w:val="18"/>
        </w:rPr>
        <w:t> </w:t>
      </w:r>
      <w:r>
        <w:rPr>
          <w:rStyle w:val="WW8Num3z0"/>
          <w:rFonts w:ascii="Verdana" w:hAnsi="Verdana"/>
          <w:color w:val="4682B4"/>
          <w:sz w:val="18"/>
          <w:szCs w:val="18"/>
        </w:rPr>
        <w:t>исполнения</w:t>
      </w:r>
      <w:r>
        <w:rPr>
          <w:rStyle w:val="WW8Num4z0"/>
          <w:rFonts w:ascii="Verdana" w:hAnsi="Verdana"/>
          <w:color w:val="000000"/>
          <w:sz w:val="18"/>
          <w:szCs w:val="18"/>
        </w:rPr>
        <w:t> </w:t>
      </w:r>
      <w:r>
        <w:rPr>
          <w:rFonts w:ascii="Verdana" w:hAnsi="Verdana"/>
          <w:color w:val="000000"/>
          <w:sz w:val="18"/>
          <w:szCs w:val="18"/>
        </w:rPr>
        <w:t>которой |Ц предполагается нанять заемных работников. Необходимо установить</w:t>
      </w:r>
      <w:r>
        <w:rPr>
          <w:rStyle w:val="WW8Num4z0"/>
          <w:rFonts w:ascii="Verdana" w:hAnsi="Verdana"/>
          <w:color w:val="000000"/>
          <w:sz w:val="18"/>
          <w:szCs w:val="18"/>
        </w:rPr>
        <w:t> </w:t>
      </w:r>
      <w:r>
        <w:rPr>
          <w:rStyle w:val="WW8Num3z0"/>
          <w:rFonts w:ascii="Verdana" w:hAnsi="Verdana"/>
          <w:color w:val="4682B4"/>
          <w:sz w:val="18"/>
          <w:szCs w:val="18"/>
        </w:rPr>
        <w:t>запрет</w:t>
      </w:r>
      <w:r>
        <w:rPr>
          <w:rFonts w:ascii="Verdana" w:hAnsi="Verdana"/>
          <w:color w:val="000000"/>
          <w:sz w:val="18"/>
          <w:szCs w:val="18"/>
        </w:rPr>
        <w:t>применения заемного труда для выполнения особо опасных работ, требующих специальных знаний и навыков в области охраны труда, а также запрет использования заемного труда на предприятиях, не прошедших обязательную сертификацию в соответствии с требованиями законодательства об охране труда. Общепризнанным и соответствующим международным стандартам будет также запрет на использование труда заемных работников для замены бастующих работников в случае</w:t>
      </w:r>
      <w:r>
        <w:rPr>
          <w:rStyle w:val="WW8Num4z0"/>
          <w:rFonts w:ascii="Verdana" w:hAnsi="Verdana"/>
          <w:color w:val="000000"/>
          <w:sz w:val="18"/>
          <w:szCs w:val="18"/>
        </w:rPr>
        <w:t> </w:t>
      </w:r>
      <w:r>
        <w:rPr>
          <w:rStyle w:val="WW8Num3z0"/>
          <w:rFonts w:ascii="Verdana" w:hAnsi="Verdana"/>
          <w:color w:val="4682B4"/>
          <w:sz w:val="18"/>
          <w:szCs w:val="18"/>
        </w:rPr>
        <w:t>законности</w:t>
      </w:r>
      <w:r>
        <w:rPr>
          <w:rStyle w:val="WW8Num4z0"/>
          <w:rFonts w:ascii="Verdana" w:hAnsi="Verdana"/>
          <w:color w:val="000000"/>
          <w:sz w:val="18"/>
          <w:szCs w:val="18"/>
        </w:rPr>
        <w:t> </w:t>
      </w:r>
      <w:r>
        <w:rPr>
          <w:rFonts w:ascii="Verdana" w:hAnsi="Verdana"/>
          <w:color w:val="000000"/>
          <w:sz w:val="18"/>
          <w:szCs w:val="18"/>
        </w:rPr>
        <w:t>акции.</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работы заключается в следующем: научно-практические рекомендации, сформулированные автором, могут быть использованы при разработке российского законодательства о заемном труде;</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содержащаяся в работе информация может иметь теоретическую и практическую ценность для российских ученых-специалистов, изучающих зарубежное трудовое право и работающих в сфере совершенствования российского законодательства о труде;</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работа может использоваться в преподавании учебного курса и специальных курсов по трудовому праву в юридических вузах и иных учебных заведениях.</w:t>
      </w:r>
    </w:p>
    <w:p w:rsidR="00D62D38" w:rsidRDefault="00D62D38" w:rsidP="00D62D38">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Рымкевич, Ольга Павловна</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связи с отсутствием в настоящее время понятийного и терминологического аппаратов, характеризующих отношения по «</w:t>
      </w:r>
      <w:r>
        <w:rPr>
          <w:rStyle w:val="WW8Num3z0"/>
          <w:rFonts w:ascii="Verdana" w:hAnsi="Verdana"/>
          <w:color w:val="4682B4"/>
          <w:sz w:val="18"/>
          <w:szCs w:val="18"/>
        </w:rPr>
        <w:t>заемному ТРУДУ</w:t>
      </w:r>
      <w:r>
        <w:rPr>
          <w:rFonts w:ascii="Verdana" w:hAnsi="Verdana"/>
          <w:color w:val="000000"/>
          <w:sz w:val="18"/>
          <w:szCs w:val="18"/>
        </w:rPr>
        <w:t>»» предлагаются их следующее определение: отношения по заемному труду - это комплекс</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основанный на трехстороннем взаимодействии агентства заемного труда, работника и предприятия-заказчика, в рамках которых агентство заемного труда, состоящее в трудовых отношениях с работником, предоставляет предприятию-заказчику возможность использовать труд своего работника на основании договора гражданско-правового характера, который оно заключает с предприятием-заказчиком. В этой связи данные отношения могут быть отнесены к отношениям, производным от трудовых. Из определения следует, что отношения, опосредующие применение заемного труда, относятся к предметам различных отраслей российского права. В этом смысле нормы, связанные с их регулированием, должны образовать в своей совокупности межотраслевой правовой институт применения и использования заемного труда.</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Заемный труд характеризуется следующими специфическими признаками, позволяющими выделить его в самостоятельный институт: трехсторонняя правовая конструкция, регулируемая нормами гражданского и трудового права; раздвоение фигуры работодателя; отсутствие формальной юридической связи между фактическим работодателем (предприятием-заказчиком) и работником; непостоянный характер труда заемных работников; наличие дополнительной (</w:t>
      </w:r>
      <w:r>
        <w:rPr>
          <w:rStyle w:val="WW8Num3z0"/>
          <w:rFonts w:ascii="Verdana" w:hAnsi="Verdana"/>
          <w:color w:val="4682B4"/>
          <w:sz w:val="18"/>
          <w:szCs w:val="18"/>
        </w:rPr>
        <w:t>субсидиарной</w:t>
      </w:r>
      <w:r>
        <w:rPr>
          <w:rFonts w:ascii="Verdana" w:hAnsi="Verdana"/>
          <w:color w:val="000000"/>
          <w:sz w:val="18"/>
          <w:szCs w:val="18"/>
        </w:rPr>
        <w:t>) ответственности между агентством и предприятием - заказчиком по отношению к заемному работнику.</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связи с тем, что отношения, порождаемые заемным трудом, являются по своей природе атипичными, они нуждаются в особом правовом регулировании посредством норм, направленных, с одной стороны на защиту заемных работников, путем сближения их правого статуса с наемными работниками (главным образом за счет распространения на них норм трудового законодательства, с некоторыми</w:t>
      </w:r>
      <w:r>
        <w:rPr>
          <w:rStyle w:val="WW8Num4z0"/>
          <w:rFonts w:ascii="Verdana" w:hAnsi="Verdana"/>
          <w:color w:val="000000"/>
          <w:sz w:val="18"/>
          <w:szCs w:val="18"/>
        </w:rPr>
        <w:t> </w:t>
      </w:r>
      <w:r>
        <w:rPr>
          <w:rStyle w:val="WW8Num3z0"/>
          <w:rFonts w:ascii="Verdana" w:hAnsi="Verdana"/>
          <w:color w:val="4682B4"/>
          <w:sz w:val="18"/>
          <w:szCs w:val="18"/>
        </w:rPr>
        <w:t>оговорками</w:t>
      </w:r>
      <w:r>
        <w:rPr>
          <w:rFonts w:ascii="Verdana" w:hAnsi="Verdana"/>
          <w:color w:val="000000"/>
          <w:sz w:val="18"/>
          <w:szCs w:val="18"/>
        </w:rPr>
        <w:t>), с другой стороны на защиту интересов бизнеса за счет приравнивания деятельности по поставке заемного труда к предпринимательской деятельности.</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 учетом негативного опыта зарубежных стран, в России не следует ограничивать сферу деятельности агентств заемного труда исключительно предоставлением услуг заемных работников.</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Следует запретить использование заемных работников в течение 12 месяцев с момента коллективного увольнения работников на предприятии-заказчике, если коллективное увольнение затронуло работников, исполняющих ту же трудовую функцию, для</w:t>
      </w:r>
      <w:r>
        <w:rPr>
          <w:rStyle w:val="WW8Num4z0"/>
          <w:rFonts w:ascii="Verdana" w:hAnsi="Verdana"/>
          <w:color w:val="000000"/>
          <w:sz w:val="18"/>
          <w:szCs w:val="18"/>
        </w:rPr>
        <w:t> </w:t>
      </w:r>
      <w:r>
        <w:rPr>
          <w:rStyle w:val="WW8Num3z0"/>
          <w:rFonts w:ascii="Verdana" w:hAnsi="Verdana"/>
          <w:color w:val="4682B4"/>
          <w:sz w:val="18"/>
          <w:szCs w:val="18"/>
        </w:rPr>
        <w:t>исполнения</w:t>
      </w:r>
      <w:r>
        <w:rPr>
          <w:rStyle w:val="WW8Num4z0"/>
          <w:rFonts w:ascii="Verdana" w:hAnsi="Verdana"/>
          <w:color w:val="000000"/>
          <w:sz w:val="18"/>
          <w:szCs w:val="18"/>
        </w:rPr>
        <w:t> </w:t>
      </w:r>
      <w:r>
        <w:rPr>
          <w:rFonts w:ascii="Verdana" w:hAnsi="Verdana"/>
          <w:color w:val="000000"/>
          <w:sz w:val="18"/>
          <w:szCs w:val="18"/>
        </w:rPr>
        <w:t>которой</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sidRPr="00D62D38">
        <w:rPr>
          <w:rFonts w:ascii="Verdana" w:hAnsi="Verdana"/>
          <w:color w:val="000000"/>
          <w:sz w:val="18"/>
          <w:szCs w:val="18"/>
          <w:lang w:val="en-US"/>
        </w:rPr>
        <w:t xml:space="preserve">200 Roccella </w:t>
      </w:r>
      <w:r>
        <w:rPr>
          <w:rFonts w:ascii="Verdana" w:hAnsi="Verdana"/>
          <w:color w:val="000000"/>
          <w:sz w:val="18"/>
          <w:szCs w:val="18"/>
        </w:rPr>
        <w:t>М</w:t>
      </w:r>
      <w:r w:rsidRPr="00D62D38">
        <w:rPr>
          <w:rFonts w:ascii="Verdana" w:hAnsi="Verdana"/>
          <w:color w:val="000000"/>
          <w:sz w:val="18"/>
          <w:szCs w:val="18"/>
          <w:lang w:val="en-US"/>
        </w:rPr>
        <w:t xml:space="preserve">., Treu </w:t>
      </w:r>
      <w:r>
        <w:rPr>
          <w:rFonts w:ascii="Verdana" w:hAnsi="Verdana"/>
          <w:color w:val="000000"/>
          <w:sz w:val="18"/>
          <w:szCs w:val="18"/>
        </w:rPr>
        <w:t>Т</w:t>
      </w:r>
      <w:r w:rsidRPr="00D62D38">
        <w:rPr>
          <w:rFonts w:ascii="Verdana" w:hAnsi="Verdana"/>
          <w:color w:val="000000"/>
          <w:sz w:val="18"/>
          <w:szCs w:val="18"/>
          <w:lang w:val="en-US"/>
        </w:rPr>
        <w:t xml:space="preserve">. Diritto del lavoro della comunita europea, terza edizione. </w:t>
      </w:r>
      <w:r>
        <w:rPr>
          <w:rFonts w:ascii="Verdana" w:hAnsi="Verdana"/>
          <w:color w:val="000000"/>
          <w:sz w:val="18"/>
          <w:szCs w:val="18"/>
        </w:rPr>
        <w:t>CEDAM. Padova. 2002. P. 15. предполагается нанять заемных работников. Необходимо установить</w:t>
      </w:r>
      <w:r>
        <w:rPr>
          <w:rStyle w:val="WW8Num4z0"/>
          <w:rFonts w:ascii="Verdana" w:hAnsi="Verdana"/>
          <w:color w:val="000000"/>
          <w:sz w:val="18"/>
          <w:szCs w:val="18"/>
        </w:rPr>
        <w:t> </w:t>
      </w:r>
      <w:r>
        <w:rPr>
          <w:rStyle w:val="WW8Num3z0"/>
          <w:rFonts w:ascii="Verdana" w:hAnsi="Verdana"/>
          <w:color w:val="4682B4"/>
          <w:sz w:val="18"/>
          <w:szCs w:val="18"/>
        </w:rPr>
        <w:t>запрет</w:t>
      </w:r>
      <w:r>
        <w:rPr>
          <w:rStyle w:val="WW8Num4z0"/>
          <w:rFonts w:ascii="Verdana" w:hAnsi="Verdana"/>
          <w:color w:val="000000"/>
          <w:sz w:val="18"/>
          <w:szCs w:val="18"/>
        </w:rPr>
        <w:t> </w:t>
      </w:r>
      <w:r>
        <w:rPr>
          <w:rFonts w:ascii="Verdana" w:hAnsi="Verdana"/>
          <w:color w:val="000000"/>
          <w:sz w:val="18"/>
          <w:szCs w:val="18"/>
        </w:rPr>
        <w:t>применения заемного труда для выполнения особо опасных работ, требующих специальных знаний и навыков в области охраны труда, а также запрет использования заемного труда на предприятиях, не прошедших обязательную сертификацию в соответствии с требованиями законодательства об охране труда. Общепризнанным и соответствующим международным стандартам будет также запрет на использование труда заемных работников для замены бастующих работников в случае</w:t>
      </w:r>
      <w:r>
        <w:rPr>
          <w:rStyle w:val="WW8Num4z0"/>
          <w:rFonts w:ascii="Verdana" w:hAnsi="Verdana"/>
          <w:color w:val="000000"/>
          <w:sz w:val="18"/>
          <w:szCs w:val="18"/>
        </w:rPr>
        <w:t> </w:t>
      </w:r>
      <w:r>
        <w:rPr>
          <w:rStyle w:val="WW8Num3z0"/>
          <w:rFonts w:ascii="Verdana" w:hAnsi="Verdana"/>
          <w:color w:val="4682B4"/>
          <w:sz w:val="18"/>
          <w:szCs w:val="18"/>
        </w:rPr>
        <w:t>законности</w:t>
      </w:r>
      <w:r>
        <w:rPr>
          <w:rStyle w:val="WW8Num4z0"/>
          <w:rFonts w:ascii="Verdana" w:hAnsi="Verdana"/>
          <w:color w:val="000000"/>
          <w:sz w:val="18"/>
          <w:szCs w:val="18"/>
        </w:rPr>
        <w:t> </w:t>
      </w:r>
      <w:r>
        <w:rPr>
          <w:rFonts w:ascii="Verdana" w:hAnsi="Verdana"/>
          <w:color w:val="000000"/>
          <w:sz w:val="18"/>
          <w:szCs w:val="18"/>
        </w:rPr>
        <w:t>акции.</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Целесообразно разрешить предприятиям-заказчикам привлекать заемных работников только в определенных случаях: для выполнения временной работы, продолжительность которой не может быть точно определена; для выполнения срочных и чрезвычайных заказов, которые важны для обеспечения нормальной производственной деятельности предприятия; для замены временно отсутствующих работников; для выполнения работы на период поиска постоянного работника; в случае отсутствия на предприятии работников данной квалификации, учитывая производственную специализацию данного предприятия, и т. д. Следует специально запретить наем заемных работников для выполнения постоянных работ, профильных для данного предприятия.</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Что касается</w:t>
      </w:r>
      <w:r>
        <w:rPr>
          <w:rStyle w:val="WW8Num4z0"/>
          <w:rFonts w:ascii="Verdana" w:hAnsi="Verdana"/>
          <w:color w:val="000000"/>
          <w:sz w:val="18"/>
          <w:szCs w:val="18"/>
        </w:rPr>
        <w:t> </w:t>
      </w:r>
      <w:r>
        <w:rPr>
          <w:rStyle w:val="WW8Num3z0"/>
          <w:rFonts w:ascii="Verdana" w:hAnsi="Verdana"/>
          <w:color w:val="4682B4"/>
          <w:sz w:val="18"/>
          <w:szCs w:val="18"/>
        </w:rPr>
        <w:t>прекращения</w:t>
      </w:r>
      <w:r>
        <w:rPr>
          <w:rStyle w:val="WW8Num4z0"/>
          <w:rFonts w:ascii="Verdana" w:hAnsi="Verdana"/>
          <w:color w:val="000000"/>
          <w:sz w:val="18"/>
          <w:szCs w:val="18"/>
        </w:rPr>
        <w:t> </w:t>
      </w:r>
      <w:r>
        <w:rPr>
          <w:rFonts w:ascii="Verdana" w:hAnsi="Verdana"/>
          <w:color w:val="000000"/>
          <w:sz w:val="18"/>
          <w:szCs w:val="18"/>
        </w:rPr>
        <w:t xml:space="preserve">трудового договора с работником, то оно должно регулироваться нормами ТК РФ. Авторы Концепции предлагают предусмотреть право прекращения трудового договора с работником в том случае, если заказчик желает прервать займ. По нашему мнению, это правило применимо в случае, если между работником и агентством заключен срочный трудовой </w:t>
      </w:r>
      <w:r>
        <w:rPr>
          <w:rFonts w:ascii="Verdana" w:hAnsi="Verdana"/>
          <w:color w:val="000000"/>
          <w:sz w:val="18"/>
          <w:szCs w:val="18"/>
        </w:rPr>
        <w:lastRenderedPageBreak/>
        <w:t>договор. Однако оно не должно применяться автоматически, ведь тогда получается, что агентство не несет никакого предпринимательского риска, что является главной отличительной чертой заемного труда, по сравнению с чистым посредничеством. Представляется, что в этом случае необходимо</w:t>
      </w:r>
      <w:r>
        <w:rPr>
          <w:rStyle w:val="WW8Num4z0"/>
          <w:rFonts w:ascii="Verdana" w:hAnsi="Verdana"/>
          <w:color w:val="000000"/>
          <w:sz w:val="18"/>
          <w:szCs w:val="18"/>
        </w:rPr>
        <w:t> </w:t>
      </w:r>
      <w:r>
        <w:rPr>
          <w:rStyle w:val="WW8Num3z0"/>
          <w:rFonts w:ascii="Verdana" w:hAnsi="Verdana"/>
          <w:color w:val="4682B4"/>
          <w:sz w:val="18"/>
          <w:szCs w:val="18"/>
        </w:rPr>
        <w:t>обязать</w:t>
      </w:r>
      <w:r>
        <w:rPr>
          <w:rStyle w:val="WW8Num4z0"/>
          <w:rFonts w:ascii="Verdana" w:hAnsi="Verdana"/>
          <w:color w:val="000000"/>
          <w:sz w:val="18"/>
          <w:szCs w:val="18"/>
        </w:rPr>
        <w:t> </w:t>
      </w:r>
      <w:r>
        <w:rPr>
          <w:rFonts w:ascii="Verdana" w:hAnsi="Verdana"/>
          <w:color w:val="000000"/>
          <w:sz w:val="18"/>
          <w:szCs w:val="18"/>
        </w:rPr>
        <w:t>агентство подыскать в течение определенного срока (например, 3 дней) подходящую замену, а в случае невозможности ее нахождения он должен выплатить работнику заработную плату исходя из расчета как если бы он проработал на предприятии-заказчике полностью оговоренный срок.</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том случае, если между агентством и работником заключен договор на неопределенный срок, в законе также необходимо предусмотреть дополнительную по сравнению с трудовым</w:t>
      </w:r>
      <w:r>
        <w:rPr>
          <w:rStyle w:val="WW8Num4z0"/>
          <w:rFonts w:ascii="Verdana" w:hAnsi="Verdana"/>
          <w:color w:val="000000"/>
          <w:sz w:val="18"/>
          <w:szCs w:val="18"/>
        </w:rPr>
        <w:t> </w:t>
      </w:r>
      <w:r>
        <w:rPr>
          <w:rStyle w:val="WW8Num3z0"/>
          <w:rFonts w:ascii="Verdana" w:hAnsi="Verdana"/>
          <w:color w:val="4682B4"/>
          <w:sz w:val="18"/>
          <w:szCs w:val="18"/>
        </w:rPr>
        <w:t>кодексом</w:t>
      </w:r>
      <w:r>
        <w:rPr>
          <w:rStyle w:val="WW8Num4z0"/>
          <w:rFonts w:ascii="Verdana" w:hAnsi="Verdana"/>
          <w:color w:val="000000"/>
          <w:sz w:val="18"/>
          <w:szCs w:val="18"/>
        </w:rPr>
        <w:t> </w:t>
      </w:r>
      <w:r>
        <w:rPr>
          <w:rFonts w:ascii="Verdana" w:hAnsi="Verdana"/>
          <w:color w:val="000000"/>
          <w:sz w:val="18"/>
          <w:szCs w:val="18"/>
        </w:rPr>
        <w:t>гипотезу прекращения трудового договора в том случае, если агентство не в состоянии обеспечить работника занятостью. Что касается срока, то можно последовать примеру венгерского</w:t>
      </w:r>
      <w:r>
        <w:rPr>
          <w:rStyle w:val="WW8Num4z0"/>
          <w:rFonts w:ascii="Verdana" w:hAnsi="Verdana"/>
          <w:color w:val="000000"/>
          <w:sz w:val="18"/>
          <w:szCs w:val="18"/>
        </w:rPr>
        <w:t> </w:t>
      </w:r>
      <w:r>
        <w:rPr>
          <w:rStyle w:val="WW8Num3z0"/>
          <w:rFonts w:ascii="Verdana" w:hAnsi="Verdana"/>
          <w:color w:val="4682B4"/>
          <w:sz w:val="18"/>
          <w:szCs w:val="18"/>
        </w:rPr>
        <w:t>законодателя</w:t>
      </w:r>
      <w:r>
        <w:rPr>
          <w:rFonts w:ascii="Verdana" w:hAnsi="Verdana"/>
          <w:color w:val="000000"/>
          <w:sz w:val="18"/>
          <w:szCs w:val="18"/>
        </w:rPr>
        <w:t>, установив 30-дневный срок, в течение которого агентство</w:t>
      </w:r>
      <w:r>
        <w:rPr>
          <w:rStyle w:val="WW8Num4z0"/>
          <w:rFonts w:ascii="Verdana" w:hAnsi="Verdana"/>
          <w:color w:val="000000"/>
          <w:sz w:val="18"/>
          <w:szCs w:val="18"/>
        </w:rPr>
        <w:t> </w:t>
      </w:r>
      <w:r>
        <w:rPr>
          <w:rStyle w:val="WW8Num3z0"/>
          <w:rFonts w:ascii="Verdana" w:hAnsi="Verdana"/>
          <w:color w:val="4682B4"/>
          <w:sz w:val="18"/>
          <w:szCs w:val="18"/>
        </w:rPr>
        <w:t>обязано</w:t>
      </w:r>
      <w:r>
        <w:rPr>
          <w:rStyle w:val="WW8Num4z0"/>
          <w:rFonts w:ascii="Verdana" w:hAnsi="Verdana"/>
          <w:color w:val="000000"/>
          <w:sz w:val="18"/>
          <w:szCs w:val="18"/>
        </w:rPr>
        <w:t> </w:t>
      </w:r>
      <w:r>
        <w:rPr>
          <w:rFonts w:ascii="Verdana" w:hAnsi="Verdana"/>
          <w:color w:val="000000"/>
          <w:sz w:val="18"/>
          <w:szCs w:val="18"/>
        </w:rPr>
        <w:t>организовать направление работника на предприятие-заказчик. Если в течение 30 дней агентство не в состоянии найти подходящую работу, то оно имеет право уволить работника с выплатой выходного пособия. Работник приобретает право на пособие в том случае, если он отработал на агентство более 4 месяцев в году. Работник не имеет право на пособие в том случае, если в течение 30 дневного периода он немотивированно более двух раз отказался от подходящей работы. Подходящей будет считаться работа, определенная как таковая в ст. 4 Законе о занятости населения в РФ.</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Для обеспечения</w:t>
      </w:r>
      <w:r>
        <w:rPr>
          <w:rStyle w:val="WW8Num4z0"/>
          <w:rFonts w:ascii="Verdana" w:hAnsi="Verdana"/>
          <w:color w:val="000000"/>
          <w:sz w:val="18"/>
          <w:szCs w:val="18"/>
        </w:rPr>
        <w:t> </w:t>
      </w:r>
      <w:r>
        <w:rPr>
          <w:rStyle w:val="WW8Num3z0"/>
          <w:rFonts w:ascii="Verdana" w:hAnsi="Verdana"/>
          <w:color w:val="4682B4"/>
          <w:sz w:val="18"/>
          <w:szCs w:val="18"/>
        </w:rPr>
        <w:t>гарантий</w:t>
      </w:r>
      <w:r>
        <w:rPr>
          <w:rStyle w:val="WW8Num4z0"/>
          <w:rFonts w:ascii="Verdana" w:hAnsi="Verdana"/>
          <w:color w:val="000000"/>
          <w:sz w:val="18"/>
          <w:szCs w:val="18"/>
        </w:rPr>
        <w:t> </w:t>
      </w:r>
      <w:r>
        <w:rPr>
          <w:rFonts w:ascii="Verdana" w:hAnsi="Verdana"/>
          <w:color w:val="000000"/>
          <w:sz w:val="18"/>
          <w:szCs w:val="18"/>
        </w:rPr>
        <w:t>заемным работникам деятельность по поставке заемного труда должна подлежать</w:t>
      </w:r>
      <w:r>
        <w:rPr>
          <w:rStyle w:val="WW8Num4z0"/>
          <w:rFonts w:ascii="Verdana" w:hAnsi="Verdana"/>
          <w:color w:val="000000"/>
          <w:sz w:val="18"/>
          <w:szCs w:val="18"/>
        </w:rPr>
        <w:t> </w:t>
      </w:r>
      <w:r>
        <w:rPr>
          <w:rStyle w:val="WW8Num3z0"/>
          <w:rFonts w:ascii="Verdana" w:hAnsi="Verdana"/>
          <w:color w:val="4682B4"/>
          <w:sz w:val="18"/>
          <w:szCs w:val="18"/>
        </w:rPr>
        <w:t>лицензированию</w:t>
      </w:r>
      <w:r>
        <w:rPr>
          <w:rFonts w:ascii="Verdana" w:hAnsi="Verdana"/>
          <w:color w:val="000000"/>
          <w:sz w:val="18"/>
          <w:szCs w:val="18"/>
        </w:rPr>
        <w:t>. Лицензия государственным органом должна выдаваться на определенный срок, при наличии определенных реквизитов, регулярно продлеваться и при определенных условиях прекращаться.</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Учитывая срочный характер договора о заемном труде необходимо руководствоваться правилами ТК РФ, устанавливающими пятилетний срок для срочных договоров.</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Установление</w:t>
      </w:r>
      <w:r>
        <w:rPr>
          <w:rStyle w:val="WW8Num4z0"/>
          <w:rFonts w:ascii="Verdana" w:hAnsi="Verdana"/>
          <w:color w:val="000000"/>
          <w:sz w:val="18"/>
          <w:szCs w:val="18"/>
        </w:rPr>
        <w:t> </w:t>
      </w:r>
      <w:r>
        <w:rPr>
          <w:rStyle w:val="WW8Num3z0"/>
          <w:rFonts w:ascii="Verdana" w:hAnsi="Verdana"/>
          <w:color w:val="4682B4"/>
          <w:sz w:val="18"/>
          <w:szCs w:val="18"/>
        </w:rPr>
        <w:t>запрета</w:t>
      </w:r>
      <w:r>
        <w:rPr>
          <w:rStyle w:val="WW8Num4z0"/>
          <w:rFonts w:ascii="Verdana" w:hAnsi="Verdana"/>
          <w:color w:val="000000"/>
          <w:sz w:val="18"/>
          <w:szCs w:val="18"/>
        </w:rPr>
        <w:t> </w:t>
      </w:r>
      <w:r>
        <w:rPr>
          <w:rFonts w:ascii="Verdana" w:hAnsi="Verdana"/>
          <w:color w:val="000000"/>
          <w:sz w:val="18"/>
          <w:szCs w:val="18"/>
        </w:rPr>
        <w:t>на переход «</w:t>
      </w:r>
      <w:r>
        <w:rPr>
          <w:rStyle w:val="WW8Num3z0"/>
          <w:rFonts w:ascii="Verdana" w:hAnsi="Verdana"/>
          <w:color w:val="4682B4"/>
          <w:sz w:val="18"/>
          <w:szCs w:val="18"/>
        </w:rPr>
        <w:t>заемного работника</w:t>
      </w:r>
      <w:r>
        <w:rPr>
          <w:rFonts w:ascii="Verdana" w:hAnsi="Verdana"/>
          <w:color w:val="000000"/>
          <w:sz w:val="18"/>
          <w:szCs w:val="18"/>
        </w:rPr>
        <w:t>» на постоянную работу в штат «предприятия-заказчика» должен</w:t>
      </w:r>
      <w:r>
        <w:rPr>
          <w:rStyle w:val="WW8Num4z0"/>
          <w:rFonts w:ascii="Verdana" w:hAnsi="Verdana"/>
          <w:color w:val="000000"/>
          <w:sz w:val="18"/>
          <w:szCs w:val="18"/>
        </w:rPr>
        <w:t> </w:t>
      </w:r>
      <w:r>
        <w:rPr>
          <w:rStyle w:val="WW8Num3z0"/>
          <w:rFonts w:ascii="Verdana" w:hAnsi="Verdana"/>
          <w:color w:val="4682B4"/>
          <w:sz w:val="18"/>
          <w:szCs w:val="18"/>
        </w:rPr>
        <w:t>признаваться</w:t>
      </w:r>
      <w:r>
        <w:rPr>
          <w:rStyle w:val="WW8Num4z0"/>
          <w:rFonts w:ascii="Verdana" w:hAnsi="Verdana"/>
          <w:color w:val="000000"/>
          <w:sz w:val="18"/>
          <w:szCs w:val="18"/>
        </w:rPr>
        <w:t> </w:t>
      </w:r>
      <w:r>
        <w:rPr>
          <w:rFonts w:ascii="Verdana" w:hAnsi="Verdana"/>
          <w:color w:val="000000"/>
          <w:sz w:val="18"/>
          <w:szCs w:val="18"/>
        </w:rPr>
        <w:t>недействительным.</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Необходимо предоставить возможность государственным службам занятости заключать с «</w:t>
      </w:r>
      <w:r>
        <w:rPr>
          <w:rStyle w:val="WW8Num3z0"/>
          <w:rFonts w:ascii="Verdana" w:hAnsi="Verdana"/>
          <w:color w:val="4682B4"/>
          <w:sz w:val="18"/>
          <w:szCs w:val="18"/>
        </w:rPr>
        <w:t>агентством заемного труда</w:t>
      </w:r>
      <w:r>
        <w:rPr>
          <w:rFonts w:ascii="Verdana" w:hAnsi="Verdana"/>
          <w:color w:val="000000"/>
          <w:sz w:val="18"/>
          <w:szCs w:val="18"/>
        </w:rPr>
        <w:t>»</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о трудоустройстве лиц, зарегистрированных в качестве безработных.</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Поскольку отношения, опосредующие применение заемного труда, относятся к предметам различных отраслей российского права, представляется целесообразным избрать в качестве формы</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урегулирования отношений по заемному труду отдельный федеральный</w:t>
      </w:r>
      <w:r>
        <w:rPr>
          <w:rStyle w:val="WW8Num4z0"/>
          <w:rFonts w:ascii="Verdana" w:hAnsi="Verdana"/>
          <w:color w:val="000000"/>
          <w:sz w:val="18"/>
          <w:szCs w:val="18"/>
        </w:rPr>
        <w:t> </w:t>
      </w:r>
      <w:r>
        <w:rPr>
          <w:rStyle w:val="WW8Num3z0"/>
          <w:rFonts w:ascii="Verdana" w:hAnsi="Verdana"/>
          <w:color w:val="4682B4"/>
          <w:sz w:val="18"/>
          <w:szCs w:val="18"/>
        </w:rPr>
        <w:t>законодательный</w:t>
      </w:r>
      <w:r>
        <w:rPr>
          <w:rStyle w:val="WW8Num4z0"/>
          <w:rFonts w:ascii="Verdana" w:hAnsi="Verdana"/>
          <w:color w:val="000000"/>
          <w:sz w:val="18"/>
          <w:szCs w:val="18"/>
        </w:rPr>
        <w:t> </w:t>
      </w:r>
      <w:r>
        <w:rPr>
          <w:rFonts w:ascii="Verdana" w:hAnsi="Verdana"/>
          <w:color w:val="000000"/>
          <w:sz w:val="18"/>
          <w:szCs w:val="18"/>
        </w:rPr>
        <w:t>акт, который можно было бы назвать: «</w:t>
      </w:r>
      <w:r>
        <w:rPr>
          <w:rStyle w:val="WW8Num3z0"/>
          <w:rFonts w:ascii="Verdana" w:hAnsi="Verdana"/>
          <w:color w:val="4682B4"/>
          <w:sz w:val="18"/>
          <w:szCs w:val="18"/>
        </w:rPr>
        <w:t>О заемном труде в Российской Федерации</w:t>
      </w:r>
      <w:r>
        <w:rPr>
          <w:rFonts w:ascii="Verdana" w:hAnsi="Verdana"/>
          <w:color w:val="000000"/>
          <w:sz w:val="18"/>
          <w:szCs w:val="18"/>
        </w:rPr>
        <w:t>».</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Данный законодательный акт мог бы быть структурирован на следующие разделы:</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Сфера действия данного закона.</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 Базовые понятия, характеризующие отношения по заемному труду.</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III.Участники отношений по заемному труду.</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IV. Агентства заемного труда и их допуск на рынок заемного труда.</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 Правовой статус заемного работника. a. Трудовые договоры с заемными работниками. b. Гражданско-правовые договоры на поставку заемного труда. c. Ответственность участников отношений по заемному труду.</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 Особенности материальной ответственности в случае</w:t>
      </w:r>
      <w:r>
        <w:rPr>
          <w:rStyle w:val="WW8Num4z0"/>
          <w:rFonts w:ascii="Verdana" w:hAnsi="Verdana"/>
          <w:color w:val="000000"/>
          <w:sz w:val="18"/>
          <w:szCs w:val="18"/>
        </w:rPr>
        <w:t> </w:t>
      </w:r>
      <w:r>
        <w:rPr>
          <w:rStyle w:val="WW8Num3z0"/>
          <w:rFonts w:ascii="Verdana" w:hAnsi="Verdana"/>
          <w:color w:val="4682B4"/>
          <w:sz w:val="18"/>
          <w:szCs w:val="18"/>
        </w:rPr>
        <w:t>причинения</w:t>
      </w:r>
      <w:r>
        <w:rPr>
          <w:rStyle w:val="WW8Num4z0"/>
          <w:rFonts w:ascii="Verdana" w:hAnsi="Verdana"/>
          <w:color w:val="000000"/>
          <w:sz w:val="18"/>
          <w:szCs w:val="18"/>
        </w:rPr>
        <w:t> </w:t>
      </w:r>
      <w:r>
        <w:rPr>
          <w:rFonts w:ascii="Verdana" w:hAnsi="Verdana"/>
          <w:color w:val="000000"/>
          <w:sz w:val="18"/>
          <w:szCs w:val="18"/>
        </w:rPr>
        <w:t>ущерба заемными работниками третьим лицам</w:t>
      </w:r>
    </w:p>
    <w:p w:rsidR="00D62D38" w:rsidRDefault="00D62D38" w:rsidP="00D62D3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VII. Порядок взаимодействия государственных и частных служб занятости</w:t>
      </w:r>
    </w:p>
    <w:p w:rsidR="00D62D38" w:rsidRDefault="00D62D38" w:rsidP="00D62D3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VIII.</w:t>
      </w:r>
      <w:r>
        <w:rPr>
          <w:rStyle w:val="WW8Num4z0"/>
          <w:rFonts w:ascii="Verdana" w:hAnsi="Verdana"/>
          <w:color w:val="000000"/>
          <w:sz w:val="18"/>
          <w:szCs w:val="18"/>
        </w:rPr>
        <w:t> </w:t>
      </w:r>
      <w:r>
        <w:rPr>
          <w:rStyle w:val="WW8Num3z0"/>
          <w:rFonts w:ascii="Verdana" w:hAnsi="Verdana"/>
          <w:color w:val="4682B4"/>
          <w:sz w:val="18"/>
          <w:szCs w:val="18"/>
        </w:rPr>
        <w:t>Санкции</w:t>
      </w:r>
    </w:p>
    <w:p w:rsidR="00D62D38" w:rsidRDefault="00D62D38" w:rsidP="00D62D3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Рымкевич, Ольга Павловна, 2005 год</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Конвенция</w:t>
      </w:r>
      <w:r>
        <w:rPr>
          <w:rStyle w:val="WW8Num4z0"/>
          <w:rFonts w:ascii="Verdana" w:hAnsi="Verdana"/>
          <w:color w:val="000000"/>
          <w:sz w:val="18"/>
          <w:szCs w:val="18"/>
        </w:rPr>
        <w:t> </w:t>
      </w:r>
      <w:r>
        <w:rPr>
          <w:rFonts w:ascii="Verdana" w:hAnsi="Verdana"/>
          <w:color w:val="000000"/>
          <w:sz w:val="18"/>
          <w:szCs w:val="18"/>
        </w:rPr>
        <w:t>МОТ № 2 о безработице (Вашингтон, 29 октября 1919 г, вступила в силу 14 июля 1921 г.)</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 Рекомендация</w:t>
      </w:r>
      <w:r>
        <w:rPr>
          <w:rStyle w:val="WW8Num4z0"/>
          <w:rFonts w:ascii="Verdana" w:hAnsi="Verdana"/>
          <w:color w:val="000000"/>
          <w:sz w:val="18"/>
          <w:szCs w:val="18"/>
        </w:rPr>
        <w:t> </w:t>
      </w:r>
      <w:r>
        <w:rPr>
          <w:rStyle w:val="WW8Num3z0"/>
          <w:rFonts w:ascii="Verdana" w:hAnsi="Verdana"/>
          <w:color w:val="4682B4"/>
          <w:sz w:val="18"/>
          <w:szCs w:val="18"/>
        </w:rPr>
        <w:t>МОТ</w:t>
      </w:r>
      <w:r>
        <w:rPr>
          <w:rStyle w:val="WW8Num4z0"/>
          <w:rFonts w:ascii="Verdana" w:hAnsi="Verdana"/>
          <w:color w:val="000000"/>
          <w:sz w:val="18"/>
          <w:szCs w:val="18"/>
        </w:rPr>
        <w:t> </w:t>
      </w:r>
      <w:r>
        <w:rPr>
          <w:rFonts w:ascii="Verdana" w:hAnsi="Verdana"/>
          <w:color w:val="000000"/>
          <w:sz w:val="18"/>
          <w:szCs w:val="18"/>
        </w:rPr>
        <w:t>№ 1 о безработице (Вашингтон, 29 октября 1919 г, втупила в силу 14 июля 1921 г.)</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 МОТ № 34 о платных бюро найма (Женева, 8 июня 1933 г., вступила в силу 18 октября 1936 г., пересмотрена в 1949 г.</w:t>
      </w:r>
      <w:r>
        <w:rPr>
          <w:rStyle w:val="WW8Num4z0"/>
          <w:rFonts w:ascii="Verdana" w:hAnsi="Verdana"/>
          <w:color w:val="000000"/>
          <w:sz w:val="18"/>
          <w:szCs w:val="18"/>
        </w:rPr>
        <w:t> </w:t>
      </w:r>
      <w:r>
        <w:rPr>
          <w:rStyle w:val="WW8Num3z0"/>
          <w:rFonts w:ascii="Verdana" w:hAnsi="Verdana"/>
          <w:color w:val="4682B4"/>
          <w:sz w:val="18"/>
          <w:szCs w:val="18"/>
        </w:rPr>
        <w:t>Конвенцией</w:t>
      </w:r>
      <w:r>
        <w:rPr>
          <w:rStyle w:val="WW8Num4z0"/>
          <w:rFonts w:ascii="Verdana" w:hAnsi="Verdana"/>
          <w:color w:val="000000"/>
          <w:sz w:val="18"/>
          <w:szCs w:val="18"/>
        </w:rPr>
        <w:t> </w:t>
      </w:r>
      <w:r>
        <w:rPr>
          <w:rFonts w:ascii="Verdana" w:hAnsi="Verdana"/>
          <w:color w:val="000000"/>
          <w:sz w:val="18"/>
          <w:szCs w:val="18"/>
        </w:rPr>
        <w:t>№96)</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Рекомендация МОТ № 42 о платных бюро найма (Женева, 8 июня 1933г.)</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 88 об организации службы занятости (Сан Франциско, 17 июня 1948 г., вступила в силу 10 августа 1950 г.)</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Рекомендация МОТ № 83 об организации службы занятости (Сан Франциско, 17 июня 1948 г., вступила в силу 10 августа 1950 г.)</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 96 (Женева, 8 июня 1949 г., вступила в силу 18 июля 1951 г., пересмотрена в 1997 г. Конвенцией № 181)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МОТ№ 181 (Женева, 3 июня 1997 г.)</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Рекомендация МОТ № 188 о частных агентствах занятости (Женева, 3 июня 1997 г.)</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10. </w:t>
      </w:r>
      <w:r>
        <w:rPr>
          <w:rFonts w:ascii="Verdana" w:hAnsi="Verdana"/>
          <w:color w:val="000000"/>
          <w:sz w:val="18"/>
          <w:szCs w:val="18"/>
        </w:rPr>
        <w:t>ЕС</w:t>
      </w:r>
      <w:r w:rsidRPr="00D62D38">
        <w:rPr>
          <w:rFonts w:ascii="Verdana" w:hAnsi="Verdana"/>
          <w:color w:val="000000"/>
          <w:sz w:val="18"/>
          <w:szCs w:val="18"/>
          <w:lang w:val="en-US"/>
        </w:rPr>
        <w:t xml:space="preserve"> Treaty (Treaty of Rome 1957)</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 Dir. EC 91/383 (25 June 1991 supplementing the measures to encourage improvements in the safety and health at work of workers with a fixed duration employment relationship or a temporary employment relationship)</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 Dir. EC89/391 (12 June 1989 on the introduction of measures to encourage improvements in the safety and health of workers at work)</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 Dir. EC 97/81 (15 December 1997 concerning the framework agreement on part-time work)</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14. Dir. EC 99/70 (28 June 1999 concerning the framework agreement on fixed-term work)</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15. </w:t>
      </w:r>
      <w:r>
        <w:rPr>
          <w:rFonts w:ascii="Verdana" w:hAnsi="Verdana"/>
          <w:color w:val="000000"/>
          <w:sz w:val="18"/>
          <w:szCs w:val="18"/>
        </w:rPr>
        <w:t>Нормативные</w:t>
      </w:r>
      <w:r w:rsidRPr="00D62D38">
        <w:rPr>
          <w:rFonts w:ascii="Verdana" w:hAnsi="Verdana"/>
          <w:color w:val="000000"/>
          <w:sz w:val="18"/>
          <w:szCs w:val="18"/>
          <w:lang w:val="en-US"/>
        </w:rPr>
        <w:t xml:space="preserve"> </w:t>
      </w:r>
      <w:r>
        <w:rPr>
          <w:rFonts w:ascii="Verdana" w:hAnsi="Verdana"/>
          <w:color w:val="000000"/>
          <w:sz w:val="18"/>
          <w:szCs w:val="18"/>
        </w:rPr>
        <w:t>акты</w:t>
      </w:r>
      <w:r w:rsidRPr="00D62D38">
        <w:rPr>
          <w:rFonts w:ascii="Verdana" w:hAnsi="Verdana"/>
          <w:color w:val="000000"/>
          <w:sz w:val="18"/>
          <w:szCs w:val="18"/>
          <w:lang w:val="en-US"/>
        </w:rPr>
        <w:t xml:space="preserve"> </w:t>
      </w:r>
      <w:r>
        <w:rPr>
          <w:rFonts w:ascii="Verdana" w:hAnsi="Verdana"/>
          <w:color w:val="000000"/>
          <w:sz w:val="18"/>
          <w:szCs w:val="18"/>
        </w:rPr>
        <w:t>исследуемых</w:t>
      </w:r>
      <w:r w:rsidRPr="00D62D38">
        <w:rPr>
          <w:rFonts w:ascii="Verdana" w:hAnsi="Verdana"/>
          <w:color w:val="000000"/>
          <w:sz w:val="18"/>
          <w:szCs w:val="18"/>
          <w:lang w:val="en-US"/>
        </w:rPr>
        <w:t xml:space="preserve"> </w:t>
      </w:r>
      <w:r>
        <w:rPr>
          <w:rFonts w:ascii="Verdana" w:hAnsi="Verdana"/>
          <w:color w:val="000000"/>
          <w:sz w:val="18"/>
          <w:szCs w:val="18"/>
        </w:rPr>
        <w:t>стран</w:t>
      </w:r>
      <w:r w:rsidRPr="00D62D38">
        <w:rPr>
          <w:rFonts w:ascii="Verdana" w:hAnsi="Verdana"/>
          <w:color w:val="000000"/>
          <w:sz w:val="18"/>
          <w:szCs w:val="18"/>
          <w:lang w:val="en-US"/>
        </w:rPr>
        <w:t xml:space="preserve"> </w:t>
      </w:r>
      <w:r>
        <w:rPr>
          <w:rFonts w:ascii="Verdana" w:hAnsi="Verdana"/>
          <w:color w:val="000000"/>
          <w:sz w:val="18"/>
          <w:szCs w:val="18"/>
        </w:rPr>
        <w:t>Великобритания</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16. Employment Agencies Act 1973, as amended by the Deregulation and Contracting Out Act 1994, Section 35 and Schedule 10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17. The Heath and Safety at Work Act 1974,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 Conduct of Employment Agencies and Employment Business Regulations 1976, SI 1976/71518. Race Regulation Act 1976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19. Sex Discrimination Act 1975 (as amended by the Sex Discrimination Act 1986 and Employment Act 1989)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20. Social Security (categorization of Earners) regulations SI 1978/1689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21. Income and Corporation Act 1988</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22. Trade Union and Labour Relations (consolidation) Act 1992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23. The Disability Discrimination Act 1995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24. Employment Rights Act, 1996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25. National Minimum Wage Act 1998, SI 1998/1833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26. Employment Relations Act, 1999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27. Fixed-term Employees (Prevention of Less Favourable Treatment) Regulations 2002, SI 2002/20341. </w:t>
      </w:r>
      <w:r>
        <w:rPr>
          <w:rFonts w:ascii="Verdana" w:hAnsi="Verdana"/>
          <w:color w:val="000000"/>
          <w:sz w:val="18"/>
          <w:szCs w:val="18"/>
        </w:rPr>
        <w:t>Голландия</w:t>
      </w:r>
      <w:r w:rsidRPr="00D62D38">
        <w:rPr>
          <w:rFonts w:ascii="Verdana" w:hAnsi="Verdana"/>
          <w:color w:val="000000"/>
          <w:sz w:val="18"/>
          <w:szCs w:val="18"/>
          <w:lang w:val="en-US"/>
        </w:rPr>
        <w:t>28. Work council Act 1971</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28. Employee Placement Act 1991</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29. Act on Allocation of Employees by Intermediaries, Wet allocatie arbeidskrachten door intermediars (Waadi) act on 14 May 1998, staatsblad 306 (latest amendment by act of 20 november 2001).</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30. Flexibility and Security Act 1999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31. Civil Code (Book 7, chapter 10)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32. Act on Occupational health and Safety 199934. Working hours Act 19951. </w:t>
      </w:r>
      <w:r>
        <w:rPr>
          <w:rFonts w:ascii="Verdana" w:hAnsi="Verdana"/>
          <w:color w:val="000000"/>
          <w:sz w:val="18"/>
          <w:szCs w:val="18"/>
        </w:rPr>
        <w:t>Япония</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33. Employment Security Law 1947 (emended in 1999)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34. Worker Dispatching Law 19851. </w:t>
      </w:r>
      <w:r>
        <w:rPr>
          <w:rFonts w:ascii="Verdana" w:hAnsi="Verdana"/>
          <w:color w:val="000000"/>
          <w:sz w:val="18"/>
          <w:szCs w:val="18"/>
        </w:rPr>
        <w:t>Швеция</w:t>
      </w:r>
      <w:r w:rsidRPr="00D62D38">
        <w:rPr>
          <w:rFonts w:ascii="Verdana" w:hAnsi="Verdana"/>
          <w:color w:val="000000"/>
          <w:sz w:val="18"/>
          <w:szCs w:val="18"/>
          <w:lang w:val="en-US"/>
        </w:rPr>
        <w:t>37.Codetermination Act 1976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35. Employment Protection Act 1982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36. Job Placement and Hiring out of Labour Act 19911. </w:t>
      </w:r>
      <w:r>
        <w:rPr>
          <w:rFonts w:ascii="Verdana" w:hAnsi="Verdana"/>
          <w:color w:val="000000"/>
          <w:sz w:val="18"/>
          <w:szCs w:val="18"/>
        </w:rPr>
        <w:t>Германия</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37. Arbeitnehmeruberlassungsgesetz (AUG) 1972 (Act on Agency Work)</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38. Arbeitsforderungsgesetz (AFG) 1972 (Employment Promotion Act)</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39. Erstes Gesetz fur moderne Dienstleistungen am Arbeitsmarkt (First Act for modern services on the labour market)43. Act on 23 December 2003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40. BetrVG Reformgesetz vom 23.7.2001</w:t>
      </w:r>
      <w:r>
        <w:rPr>
          <w:rFonts w:ascii="Verdana" w:hAnsi="Verdana"/>
          <w:color w:val="000000"/>
          <w:sz w:val="18"/>
          <w:szCs w:val="18"/>
        </w:rPr>
        <w:t>ф</w:t>
      </w:r>
      <w:r w:rsidRPr="00D62D38">
        <w:rPr>
          <w:rFonts w:ascii="Verdana" w:hAnsi="Verdana"/>
          <w:color w:val="000000"/>
          <w:sz w:val="18"/>
          <w:szCs w:val="18"/>
          <w:lang w:val="en-US"/>
        </w:rPr>
        <w:t xml:space="preserve"> </w:t>
      </w:r>
      <w:r>
        <w:rPr>
          <w:rFonts w:ascii="Verdana" w:hAnsi="Verdana"/>
          <w:color w:val="000000"/>
          <w:sz w:val="18"/>
          <w:szCs w:val="18"/>
        </w:rPr>
        <w:t>Италия</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lastRenderedPageBreak/>
        <w:t>41. Decreto legislativo 10 settembre 2003, n. 276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42. Circolare No. 27 2 luglio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43. Circolare No. 25 del 24 giugno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44. Circolare del No. 30 del 21 luglio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45. Decreto ministeriale No. 5 maggio 20045 l.Decreto ministeriale No. 23 dicembre 20031. </w:t>
      </w:r>
      <w:r>
        <w:rPr>
          <w:rFonts w:ascii="Verdana" w:hAnsi="Verdana"/>
          <w:color w:val="000000"/>
          <w:sz w:val="18"/>
          <w:szCs w:val="18"/>
        </w:rPr>
        <w:t>Испания</w:t>
      </w:r>
      <w:r w:rsidRPr="00D62D38">
        <w:rPr>
          <w:rFonts w:ascii="Verdana" w:hAnsi="Verdana"/>
          <w:color w:val="000000"/>
          <w:sz w:val="18"/>
          <w:szCs w:val="18"/>
          <w:lang w:val="en-US"/>
        </w:rPr>
        <w:t>52.Ley 14 del 1994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46. Real Decreto Ley 18 del 199354. Real Decreto 216 del 19991. </w:t>
      </w:r>
      <w:r>
        <w:rPr>
          <w:rFonts w:ascii="Verdana" w:hAnsi="Verdana"/>
          <w:color w:val="000000"/>
          <w:sz w:val="18"/>
          <w:szCs w:val="18"/>
        </w:rPr>
        <w:t>Франиия</w:t>
      </w:r>
      <w:r w:rsidRPr="00D62D38">
        <w:rPr>
          <w:rFonts w:ascii="Verdana" w:hAnsi="Verdana"/>
          <w:color w:val="000000"/>
          <w:sz w:val="18"/>
          <w:szCs w:val="18"/>
          <w:lang w:val="en-US"/>
        </w:rPr>
        <w:t>55.Code du Travail56.Loi du 1 janvier 197257.Loi du 12 juillet 1990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47. Cases of the Court of Justice of the European Union</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48. Debra Allonby v. Accrington College &amp; Rossendale College, Education Lecturing Services, Case C-256/01 2001. ECR</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49. Klaus Hofner et Fritz Elser v. Macroton Gmh, Case C-41/90 1991. ECR I-1979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50. Commission v. Italy, Case C-279/00, 2002. ECR 1-1425. 61 Job Centre Coop. Arl, Case C-55/96 [1997] ECR 1-7119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51. Ministere public and "Chambre syndicate des agents et empresarii de Belgique" ASBL v. Willy van Wesemael and others, joint cases C-110 and 111/78 1979. ECR1-1979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52. Lawrence v Regent Office Care Ltd Case C-320/0 2002. ECR 1-73251. National courts cases</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53. Adams J. et al, V.W.V. Tanner, 37 Supreme Court reporter, 662, 17 June 191765.0'Sullivan v. Thompson Coon (1972) 14 KIR 108</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54. Hewlett Packard Ltd v O'Murphy 2002. IRLR 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55. April 1967, Bundesverfassungsgeright- BVerfGE 126/65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56. April 1967, Bundesverfassungsgeright- BverffG 84/65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57. Ribnik v. Mc.Bride, 48 Supreme Court Reporter, 545, 28 May 1929.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58. NLRB v. Brown from 29 March 1965 (85 US Supreme Court Reporter, 980)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59. American Cyanamid Co. v. NLRB del 2 febbraio 1979 (US Court of Appeals, 7th Circuit, 592, Federal Reporter, 2d Series, 356)7211 leading case NLRB v Western temporary Services Inc., 821 F. 2d, 12158 del 1987.</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60. Central Labour Commission v Asahi Broadcasting Co. from 28 February 1995.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61. Sentenza della Corte Suprema, 1st Petty Bench, 6 maggio 1976, 30 Minshu, 409.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62. Cass. Crim. 15 febbario 1983, Choen, in Bull. Crim., n. 56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63. Cass. Crim. 15 dicembre 1981 in Dalloz 1982,1.R., 164.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64. Tribunale federale del lavoro 8 febbraio 1988 in Arbeitsrechtliche Praxis, sentenza n. 5 sulpar. 10 deH'Arbeitnehmenruberlassungsgesetz</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65. Motorola v Davidson 2001. IRLR 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66. Franks Ltd v Reuters Ltd 2003. EWCA Civ. 417</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67. Wickens v. Champion Employment 1984. ICR 365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68. McMeechan v Secretary of State for Employment 1997. IRLR 353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69. Dacas v Brook Street Bureau (UK) Ltd 2003. IRLR 190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70. Construction Industry Training Board v. Labour Force Ltd 1970. 3 All ER 220</w:t>
      </w:r>
    </w:p>
    <w:p w:rsidR="00D62D38" w:rsidRDefault="00D62D38" w:rsidP="00D62D38">
      <w:pPr>
        <w:pStyle w:val="WW8Num2z0"/>
        <w:shd w:val="clear" w:color="auto" w:fill="F7F7F7"/>
        <w:spacing w:line="270" w:lineRule="atLeast"/>
        <w:jc w:val="both"/>
        <w:rPr>
          <w:rFonts w:ascii="Verdana" w:hAnsi="Verdana"/>
          <w:color w:val="000000"/>
          <w:sz w:val="18"/>
          <w:szCs w:val="18"/>
        </w:rPr>
      </w:pPr>
      <w:r w:rsidRPr="00D62D38">
        <w:rPr>
          <w:rFonts w:ascii="Verdana" w:hAnsi="Verdana"/>
          <w:color w:val="000000"/>
          <w:sz w:val="18"/>
          <w:szCs w:val="18"/>
          <w:lang w:val="en-US"/>
        </w:rPr>
        <w:t xml:space="preserve">71. Ironmonger v Movefleld Ltd t/a Deering Appointments 1988. </w:t>
      </w:r>
      <w:r>
        <w:rPr>
          <w:rFonts w:ascii="Verdana" w:hAnsi="Verdana"/>
          <w:color w:val="000000"/>
          <w:sz w:val="18"/>
          <w:szCs w:val="18"/>
        </w:rPr>
        <w:t>IRLR 461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Монографии, научные</w:t>
      </w:r>
      <w:r>
        <w:rPr>
          <w:rStyle w:val="WW8Num4z0"/>
          <w:rFonts w:ascii="Verdana" w:hAnsi="Verdana"/>
          <w:color w:val="000000"/>
          <w:sz w:val="18"/>
          <w:szCs w:val="18"/>
        </w:rPr>
        <w:t> </w:t>
      </w:r>
      <w:r>
        <w:rPr>
          <w:rStyle w:val="WW8Num3z0"/>
          <w:rFonts w:ascii="Verdana" w:hAnsi="Verdana"/>
          <w:color w:val="4682B4"/>
          <w:sz w:val="18"/>
          <w:szCs w:val="18"/>
        </w:rPr>
        <w:t>статьи</w:t>
      </w:r>
      <w:r>
        <w:rPr>
          <w:rStyle w:val="WW8Num4z0"/>
          <w:rFonts w:ascii="Verdana" w:hAnsi="Verdana"/>
          <w:color w:val="000000"/>
          <w:sz w:val="18"/>
          <w:szCs w:val="18"/>
        </w:rPr>
        <w:t> </w:t>
      </w:r>
      <w:r>
        <w:rPr>
          <w:rFonts w:ascii="Verdana" w:hAnsi="Verdana"/>
          <w:color w:val="000000"/>
          <w:sz w:val="18"/>
          <w:szCs w:val="18"/>
        </w:rPr>
        <w:t>и работы российских авторов</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4z0"/>
          <w:rFonts w:ascii="Verdana" w:hAnsi="Verdana"/>
          <w:color w:val="000000"/>
          <w:sz w:val="18"/>
          <w:szCs w:val="18"/>
        </w:rPr>
        <w:t> </w:t>
      </w:r>
      <w:r>
        <w:rPr>
          <w:rStyle w:val="WW8Num3z0"/>
          <w:rFonts w:ascii="Verdana" w:hAnsi="Verdana"/>
          <w:color w:val="4682B4"/>
          <w:sz w:val="18"/>
          <w:szCs w:val="18"/>
        </w:rPr>
        <w:t>Ершова</w:t>
      </w:r>
      <w:r>
        <w:rPr>
          <w:rStyle w:val="WW8Num4z0"/>
          <w:rFonts w:ascii="Verdana" w:hAnsi="Verdana"/>
          <w:color w:val="000000"/>
          <w:sz w:val="18"/>
          <w:szCs w:val="18"/>
        </w:rPr>
        <w:t> </w:t>
      </w:r>
      <w:r>
        <w:rPr>
          <w:rFonts w:ascii="Verdana" w:hAnsi="Verdana"/>
          <w:color w:val="000000"/>
          <w:sz w:val="18"/>
          <w:szCs w:val="18"/>
        </w:rPr>
        <w:t>Е. А. Заемный труд // Трудовое право, № 10,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 Я. Сравнительное и международное трудовое право. Учебник для вузов, М., Дело, 1999.</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И. Я. Новый облик трудового права: прорыв в постиндустриальное общество // Управление персоналом, № 4, 2002.</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Клауверт С. Влияние социальных партнеров Европейского Союза на разработку права Европейского Союза //</w:t>
      </w:r>
      <w:r>
        <w:rPr>
          <w:rStyle w:val="WW8Num4z0"/>
          <w:rFonts w:ascii="Verdana" w:hAnsi="Verdana"/>
          <w:color w:val="000000"/>
          <w:sz w:val="18"/>
          <w:szCs w:val="18"/>
        </w:rPr>
        <w:t> </w:t>
      </w:r>
      <w:r>
        <w:rPr>
          <w:rStyle w:val="WW8Num3z0"/>
          <w:rFonts w:ascii="Verdana" w:hAnsi="Verdana"/>
          <w:color w:val="4682B4"/>
          <w:sz w:val="18"/>
          <w:szCs w:val="18"/>
        </w:rPr>
        <w:t>Правоведение</w:t>
      </w:r>
      <w:r>
        <w:rPr>
          <w:rFonts w:ascii="Verdana" w:hAnsi="Verdana"/>
          <w:color w:val="000000"/>
          <w:sz w:val="18"/>
          <w:szCs w:val="18"/>
        </w:rPr>
        <w:t>, 2002, Санкт-Петербург.</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Коршунова</w:t>
      </w:r>
      <w:r>
        <w:rPr>
          <w:rStyle w:val="WW8Num4z0"/>
          <w:rFonts w:ascii="Verdana" w:hAnsi="Verdana"/>
          <w:color w:val="000000"/>
          <w:sz w:val="18"/>
          <w:szCs w:val="18"/>
        </w:rPr>
        <w:t> </w:t>
      </w:r>
      <w:r>
        <w:rPr>
          <w:rFonts w:ascii="Verdana" w:hAnsi="Verdana"/>
          <w:color w:val="000000"/>
          <w:sz w:val="18"/>
          <w:szCs w:val="18"/>
        </w:rPr>
        <w:t>Т. Ю. Правовое регулирование отношений, связанных с направлением работников для выполнения работ в других организациях (заемный труд) // Трудовое право, № 6, 2005.</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4z0"/>
          <w:rFonts w:ascii="Verdana" w:hAnsi="Verdana"/>
          <w:color w:val="000000"/>
          <w:sz w:val="18"/>
          <w:szCs w:val="18"/>
        </w:rPr>
        <w:t> </w:t>
      </w:r>
      <w:r>
        <w:rPr>
          <w:rStyle w:val="WW8Num3z0"/>
          <w:rFonts w:ascii="Verdana" w:hAnsi="Verdana"/>
          <w:color w:val="4682B4"/>
          <w:sz w:val="18"/>
          <w:szCs w:val="18"/>
        </w:rPr>
        <w:t>Кривой</w:t>
      </w:r>
      <w:r>
        <w:rPr>
          <w:rStyle w:val="WW8Num4z0"/>
          <w:rFonts w:ascii="Verdana" w:hAnsi="Verdana"/>
          <w:color w:val="000000"/>
          <w:sz w:val="18"/>
          <w:szCs w:val="18"/>
        </w:rPr>
        <w:t> </w:t>
      </w:r>
      <w:r>
        <w:rPr>
          <w:rFonts w:ascii="Verdana" w:hAnsi="Verdana"/>
          <w:color w:val="000000"/>
          <w:sz w:val="18"/>
          <w:szCs w:val="18"/>
        </w:rPr>
        <w:t>Я. В. Правовое регулирование заемного труда: опыт и перспективы // Правоведение, №5, 2005;</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w:t>
      </w:r>
      <w:r>
        <w:rPr>
          <w:rStyle w:val="WW8Num4z0"/>
          <w:rFonts w:ascii="Verdana" w:hAnsi="Verdana"/>
          <w:color w:val="000000"/>
          <w:sz w:val="18"/>
          <w:szCs w:val="18"/>
        </w:rPr>
        <w:t> </w:t>
      </w:r>
      <w:r>
        <w:rPr>
          <w:rStyle w:val="WW8Num3z0"/>
          <w:rFonts w:ascii="Verdana" w:hAnsi="Verdana"/>
          <w:color w:val="4682B4"/>
          <w:sz w:val="18"/>
          <w:szCs w:val="18"/>
        </w:rPr>
        <w:t>Куренной</w:t>
      </w:r>
      <w:r>
        <w:rPr>
          <w:rStyle w:val="WW8Num4z0"/>
          <w:rFonts w:ascii="Verdana" w:hAnsi="Verdana"/>
          <w:color w:val="000000"/>
          <w:sz w:val="18"/>
          <w:szCs w:val="18"/>
        </w:rPr>
        <w:t> </w:t>
      </w:r>
      <w:r>
        <w:rPr>
          <w:rFonts w:ascii="Verdana" w:hAnsi="Verdana"/>
          <w:color w:val="000000"/>
          <w:sz w:val="18"/>
          <w:szCs w:val="18"/>
        </w:rPr>
        <w:t>А. М., Маврин С. П.,</w:t>
      </w:r>
      <w:r>
        <w:rPr>
          <w:rStyle w:val="WW8Num4z0"/>
          <w:rFonts w:ascii="Verdana" w:hAnsi="Verdana"/>
          <w:color w:val="000000"/>
          <w:sz w:val="18"/>
          <w:szCs w:val="18"/>
        </w:rPr>
        <w:t> </w:t>
      </w:r>
      <w:r>
        <w:rPr>
          <w:rStyle w:val="WW8Num3z0"/>
          <w:rFonts w:ascii="Verdana" w:hAnsi="Verdana"/>
          <w:color w:val="4682B4"/>
          <w:sz w:val="18"/>
          <w:szCs w:val="18"/>
        </w:rPr>
        <w:t>Хохлов</w:t>
      </w:r>
      <w:r>
        <w:rPr>
          <w:rStyle w:val="WW8Num4z0"/>
          <w:rFonts w:ascii="Verdana" w:hAnsi="Verdana"/>
          <w:color w:val="000000"/>
          <w:sz w:val="18"/>
          <w:szCs w:val="18"/>
        </w:rPr>
        <w:t> </w:t>
      </w:r>
      <w:r>
        <w:rPr>
          <w:rFonts w:ascii="Verdana" w:hAnsi="Verdana"/>
          <w:color w:val="000000"/>
          <w:sz w:val="18"/>
          <w:szCs w:val="18"/>
        </w:rPr>
        <w:t>Е. Б. Современные проблемы российского трудового права // Правоведение, № 2. 1997.</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4z0"/>
          <w:rFonts w:ascii="Verdana" w:hAnsi="Verdana"/>
          <w:color w:val="000000"/>
          <w:sz w:val="18"/>
          <w:szCs w:val="18"/>
        </w:rPr>
        <w:t> </w:t>
      </w:r>
      <w:r>
        <w:rPr>
          <w:rStyle w:val="WW8Num3z0"/>
          <w:rFonts w:ascii="Verdana" w:hAnsi="Verdana"/>
          <w:color w:val="4682B4"/>
          <w:sz w:val="18"/>
          <w:szCs w:val="18"/>
        </w:rPr>
        <w:t>Лушникова</w:t>
      </w:r>
      <w:r>
        <w:rPr>
          <w:rStyle w:val="WW8Num4z0"/>
          <w:rFonts w:ascii="Verdana" w:hAnsi="Verdana"/>
          <w:color w:val="000000"/>
          <w:sz w:val="18"/>
          <w:szCs w:val="18"/>
        </w:rPr>
        <w:t> </w:t>
      </w:r>
      <w:r>
        <w:rPr>
          <w:rFonts w:ascii="Verdana" w:hAnsi="Verdana"/>
          <w:color w:val="000000"/>
          <w:sz w:val="18"/>
          <w:szCs w:val="18"/>
        </w:rPr>
        <w:t>М. В., Душников А. // Человек и труд. N. 7.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Никифоров Р. Рекрутинговый бизнес в России, М, 2001.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Санникова JI. В. Договор найма труда в РФ. М. 1999.</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4z0"/>
          <w:rFonts w:ascii="Verdana" w:hAnsi="Verdana"/>
          <w:color w:val="000000"/>
          <w:sz w:val="18"/>
          <w:szCs w:val="18"/>
        </w:rPr>
        <w:t> </w:t>
      </w:r>
      <w:r>
        <w:rPr>
          <w:rStyle w:val="WW8Num3z0"/>
          <w:rFonts w:ascii="Verdana" w:hAnsi="Verdana"/>
          <w:color w:val="4682B4"/>
          <w:sz w:val="18"/>
          <w:szCs w:val="18"/>
        </w:rPr>
        <w:t>Скаридов</w:t>
      </w:r>
      <w:r>
        <w:rPr>
          <w:rStyle w:val="WW8Num4z0"/>
          <w:rFonts w:ascii="Verdana" w:hAnsi="Verdana"/>
          <w:color w:val="000000"/>
          <w:sz w:val="18"/>
          <w:szCs w:val="18"/>
        </w:rPr>
        <w:t> </w:t>
      </w:r>
      <w:r>
        <w:rPr>
          <w:rFonts w:ascii="Verdana" w:hAnsi="Verdana"/>
          <w:color w:val="000000"/>
          <w:sz w:val="18"/>
          <w:szCs w:val="18"/>
        </w:rPr>
        <w:t>А. Международное частное право, СПб, 2001.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4z0"/>
          <w:rFonts w:ascii="Verdana" w:hAnsi="Verdana"/>
          <w:color w:val="000000"/>
          <w:sz w:val="18"/>
          <w:szCs w:val="18"/>
        </w:rPr>
        <w:t> </w:t>
      </w:r>
      <w:r>
        <w:rPr>
          <w:rStyle w:val="WW8Num3z0"/>
          <w:rFonts w:ascii="Verdana" w:hAnsi="Verdana"/>
          <w:color w:val="4682B4"/>
          <w:sz w:val="18"/>
          <w:szCs w:val="18"/>
        </w:rPr>
        <w:t>Хохлов</w:t>
      </w:r>
      <w:r>
        <w:rPr>
          <w:rStyle w:val="WW8Num4z0"/>
          <w:rFonts w:ascii="Verdana" w:hAnsi="Verdana"/>
          <w:color w:val="000000"/>
          <w:sz w:val="18"/>
          <w:szCs w:val="18"/>
        </w:rPr>
        <w:t> </w:t>
      </w:r>
      <w:r>
        <w:rPr>
          <w:rFonts w:ascii="Verdana" w:hAnsi="Verdana"/>
          <w:color w:val="000000"/>
          <w:sz w:val="18"/>
          <w:szCs w:val="18"/>
        </w:rPr>
        <w:t>Е. Б. Реализация способностей людей к труду: экономическое содержание и правовая форма // Правоведение, № 6, 1991.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Монографии, научные статьи и работы зарубежных авторов</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86. Arrigo G., </w:t>
      </w:r>
      <w:r>
        <w:rPr>
          <w:rFonts w:ascii="Verdana" w:hAnsi="Verdana"/>
          <w:color w:val="000000"/>
          <w:sz w:val="18"/>
          <w:szCs w:val="18"/>
        </w:rPr>
        <w:t>И</w:t>
      </w:r>
      <w:r w:rsidRPr="00D62D38">
        <w:rPr>
          <w:rFonts w:ascii="Verdana" w:hAnsi="Verdana"/>
          <w:color w:val="000000"/>
          <w:sz w:val="18"/>
          <w:szCs w:val="18"/>
          <w:lang w:val="en-US"/>
        </w:rPr>
        <w:t xml:space="preserve"> leasing di manodopera </w:t>
      </w:r>
      <w:r>
        <w:rPr>
          <w:rFonts w:ascii="Verdana" w:hAnsi="Verdana"/>
          <w:color w:val="000000"/>
          <w:sz w:val="18"/>
          <w:szCs w:val="18"/>
        </w:rPr>
        <w:t>о</w:t>
      </w:r>
      <w:r w:rsidRPr="00D62D38">
        <w:rPr>
          <w:rFonts w:ascii="Verdana" w:hAnsi="Verdana"/>
          <w:color w:val="000000"/>
          <w:sz w:val="18"/>
          <w:szCs w:val="18"/>
          <w:lang w:val="en-US"/>
        </w:rPr>
        <w:t xml:space="preserve"> travail interinare nel diritto comunitario. "Play it again . CEE", in // Diritto delle relazioni industriali, No. 1, 1992.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87. Balandi G. G., La direttiva comunitaria sul distacco dei lavoratori: un passo in avanti verso il diritto comunitario del lavoro, in Quaderni del diritto del lavoro e delle relazioni industriali, Utet, Torino, No. 20, 1998.</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88. Barassi L., II diritto del lavoro, Giuffre, Milano, 1935, vol. I.</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89. Belier, G. Berthonneau L., Le droit du travail temporaraire, Lamy, Paris, 1990.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90. Beirnaert W., Report on Negotiations of the European Social Partners towards an EU-wide Collective Agreement on Temporary Work, in // Bulletin of Comparative Labour Relations, vol. 50, Kluwer Law Intrenational,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91. Blanpain R., EU legislation on Temporary Work, in // Bulletin of Comparative Labour Relations, vol. 50, Kluwer Law Intrenational,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92. Blanpain R., Comparative Report, in Blanpain R., Temporary Work and Labour Law of the European Community and Member States, Kluwer, Deventer-Boston, 1993.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93. Brighi P., II lavoro temporaneo, Roma, edizioni Cierre, 2001.</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94. Brun A., Gallard H., Le placement des travailleurs et le controle de Pembauchage in A. Brun, H. Gallard, Traite du droit du travail, Sire, Paris, 1958.</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95. Buridans J. L., Boutault J., L'outplacement demystifie: un nuovel envoi proffesionel, Parigi, Dunod, 1990.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96. Caire G., Le travail interimaire, eollana Que sais-je?, n. 2804, Parigi, Presses universitaires de France, 1993.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97. Carinci F., De Luca Tamajo R., II lavoro a termine, Torino, Utet editore, 2000.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98. Casas Baamonde </w:t>
      </w:r>
      <w:r>
        <w:rPr>
          <w:rFonts w:ascii="Verdana" w:hAnsi="Verdana"/>
          <w:color w:val="000000"/>
          <w:sz w:val="18"/>
          <w:szCs w:val="18"/>
        </w:rPr>
        <w:t>у</w:t>
      </w:r>
      <w:r w:rsidRPr="00D62D38">
        <w:rPr>
          <w:rFonts w:ascii="Verdana" w:hAnsi="Verdana"/>
          <w:color w:val="000000"/>
          <w:sz w:val="18"/>
          <w:szCs w:val="18"/>
          <w:lang w:val="en-US"/>
        </w:rPr>
        <w:t xml:space="preserve"> Valdes Dal-Re, La reforma del Estatuto de los trabajadores, la Ley, Madrid, 1994.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99. Ciett, Proposal for a directive of the European Parliament and the Council on the working conditions for temporary agency workers (COM2002(701)final) Euro'Ciett position, May 2003.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100. CNEL: Rapporto sul mercato del lavoro 1997 -2001, Roma, luglio 2002.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101. COM(2002)149 definitivo, Proposta di Direttiva dell Parlamento Europeo e del Consiglio relativa alle condizioni di lavoro dei lavoratori temporanei, 20.03.2002.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102. </w:t>
      </w:r>
      <w:r>
        <w:rPr>
          <w:rFonts w:ascii="Verdana" w:hAnsi="Verdana"/>
          <w:color w:val="000000"/>
          <w:sz w:val="18"/>
          <w:szCs w:val="18"/>
        </w:rPr>
        <w:t>СЮМ</w:t>
      </w:r>
      <w:r w:rsidRPr="00D62D38">
        <w:rPr>
          <w:rFonts w:ascii="Verdana" w:hAnsi="Verdana"/>
          <w:color w:val="000000"/>
          <w:sz w:val="18"/>
          <w:szCs w:val="18"/>
          <w:lang w:val="en-US"/>
        </w:rPr>
        <w:t>(2002) 701 definitivo, Proposta modificata di Direttiva del Parlamento Europeo e del Consiglio relativa alle condizioni di lavoro dei lavoratori temporanei, Bruxelles, 28.11.2002.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103. Colucci M., Italy, in // Bulletin of Comparative Labour Relations, vol. 50,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104. Council Decision of 19 January 2001 on Guidelines for Member States employment policies for the year 2001, 2001/637EC, O.J. L 022, 24/0172001, p. 0018-0026.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105. Corazza L., II modello statunitense dello "Staff leasing e la somministrazione di manodopera": qualche appunto in prospettiva di una riforma, in // Diritto delle relazioni industriali, No. 4, XII, Milano, 2002.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106. D'Antona M., Contrattazione collettiva e autonomia individuale nei rapporti di lavoro atipici, in // Giornale di diritto del lavoro e delle relazioni industriali, No. 2, 1990.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107. Denys J., Challenges for Temporary Agency Work in the Information Society in // Bulletin of Comparative Labour Relations, vol. 50, Kluwer Law International,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108. Durand, P., La discipline du marche du travail, in P. Durand, Traite du Droit du travail, tome II, Dalloz, Paris, 1950.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109. Eeckhoutte W., Temporary Work Agencies and the Role of the Social Partners, in // Bulletin of Comparative Labour Relations, vol. 50, Kluwer Law Intranational,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lastRenderedPageBreak/>
        <w:t>110. Engels C., Putting Workers at the Disposal of a User, in // Bulletin of Comparative Labour Relations, vol. 50, Kluwer Law International,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111. Fahlbeck R., Employment Exchange and Hiring Out of Manpower in Sweden: from Rigid State Planning to Freedom of the Market, in //Yearbook of Polish Law and Social Policy, Swiatkowski A. ed., vol. 7, the Jagienllonian University Press, Cracow, 1995.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112. Fahlbeck R., Employment Exchange and Hiring Out of Employees in Sweden, in Tidskrift for Rettsvitenskap, No. 4, 1995.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113. Gabaglio E., Wim Bergans, press release, Brussels, 21 May 2001.</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114. Ghera E., Collocamento e autonomia privata, Jovene, Napoli, 1970.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115. Ghera E., Diritto del lavoro: il rapporto di lavoro, Bari, Cacucci editore, 2002.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116. Giugni G., Fondata sul lavoro?, Conversazione con Alberto Orioli. Ediesse, Roma, 1994.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117. Graham R., Temporary Agency Work and Freedom of Services in the European Union, in // Bulletin of Comparative Labour Relations, vol. 50, Kluwer Law Intrenational,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118. Grip A., Loo J., The Industry Employability Index: Taking account of Supply and Demand Characteristics, in // International Labpur Review, vol. 143, no. 1,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119. Hanami </w:t>
      </w:r>
      <w:r>
        <w:rPr>
          <w:rFonts w:ascii="Verdana" w:hAnsi="Verdana"/>
          <w:color w:val="000000"/>
          <w:sz w:val="18"/>
          <w:szCs w:val="18"/>
        </w:rPr>
        <w:t>Т</w:t>
      </w:r>
      <w:r w:rsidRPr="00D62D38">
        <w:rPr>
          <w:rFonts w:ascii="Verdana" w:hAnsi="Verdana"/>
          <w:color w:val="000000"/>
          <w:sz w:val="18"/>
          <w:szCs w:val="18"/>
          <w:lang w:val="en-US"/>
        </w:rPr>
        <w:t>., Japan in // Bulletin of Comparative Labour Relations, vol. 50,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120. Heather R., Atkinson J., Morris S, 1996, Emplyers' use of Temporary Workers, Labour Market trends</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121. Hepple B.A., Napier B.W., Temporary Workers and the Law, in Industrial Law Journal, 1978, p. 97.</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122. Hendrickx F., A General Overview, in // Bulletin of Comparative Labour Relations, vol. 50, Kluwer Law Intrenational,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123. Ichino P., </w:t>
      </w:r>
      <w:r>
        <w:rPr>
          <w:rFonts w:ascii="Verdana" w:hAnsi="Verdana"/>
          <w:color w:val="000000"/>
          <w:sz w:val="18"/>
          <w:szCs w:val="18"/>
        </w:rPr>
        <w:t>И</w:t>
      </w:r>
      <w:r w:rsidRPr="00D62D38">
        <w:rPr>
          <w:rFonts w:ascii="Verdana" w:hAnsi="Verdana"/>
          <w:color w:val="000000"/>
          <w:sz w:val="18"/>
          <w:szCs w:val="18"/>
          <w:lang w:val="en-US"/>
        </w:rPr>
        <w:t xml:space="preserve"> modello britannico di intervento pubblico sul mercato del lavoro, in AA.VY., Istituzioni e politiche del lavoro nella Comunita europea, Milano, Angeli, 1981.</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124. Ichino P., II collocamento impossibile, De Donato, Bari, 1982.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125. Ichino P., Publico e privato nel mercato del lavoro: nuovi termini del problema, in lavoro interinale e servizi per 1'impiego, in // Quaderni RIDL, Giuffre, Milano, 1995.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126. II ruolo delle agenzie private per 1'impiego nel funzionamento dei mercati del lavoro (rapporto B.I.T.), in // Quaderni della rivista italiana di diritto del lavoro, a cura di P. Ichino, Milano, Giuffre, 1995.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127. II rapporto SOU, Private arbeitsformedling och uthyrning av arbetskraft (Collocamento privato e fornitura di manodopera), Stockholm, 1992, No. 116.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128. Jeffery M., The Commission Proposals on 'Atypical Work': Back to the Drawing-Board . Again, in// Industrial Law Journal, 1995.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129. Keller </w:t>
      </w:r>
      <w:r>
        <w:rPr>
          <w:rFonts w:ascii="Verdana" w:hAnsi="Verdana"/>
          <w:color w:val="000000"/>
          <w:sz w:val="18"/>
          <w:szCs w:val="18"/>
        </w:rPr>
        <w:t>В</w:t>
      </w:r>
      <w:r w:rsidRPr="00D62D38">
        <w:rPr>
          <w:rFonts w:ascii="Verdana" w:hAnsi="Verdana"/>
          <w:color w:val="000000"/>
          <w:sz w:val="18"/>
          <w:szCs w:val="18"/>
          <w:lang w:val="en-US"/>
        </w:rPr>
        <w:t>., The Hartz Commission Recomendations and Beyond: an Intermediate Assessment, The International Journal of Comparative Labour Law and Industrial Relations, Vol. 19, 2003.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130. Kenner J., EU Emplyment Law, Oxford, 2003.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131. Kay J., Vickers J., Riforma della regolamentazione: una valutazione, in // G. Pennella, Regolazione e/o privatizzazione, in // Problemi di amministrazione pubblica, II Mulino, Bologna, 1992.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132. King D., Rothstein </w:t>
      </w:r>
      <w:r>
        <w:rPr>
          <w:rFonts w:ascii="Verdana" w:hAnsi="Verdana"/>
          <w:color w:val="000000"/>
          <w:sz w:val="18"/>
          <w:szCs w:val="18"/>
        </w:rPr>
        <w:t>В</w:t>
      </w:r>
      <w:r w:rsidRPr="00D62D38">
        <w:rPr>
          <w:rFonts w:ascii="Verdana" w:hAnsi="Verdana"/>
          <w:color w:val="000000"/>
          <w:sz w:val="18"/>
          <w:szCs w:val="18"/>
          <w:lang w:val="en-US"/>
        </w:rPr>
        <w:t>., Government Legitimacy and the Labour Market: a Comparative Anlysis of Employment Exchanges, in Public Administration, 1994.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133. La riforma del collocamento e i nuovi servizi per 1'impiego, commentario al D. Lgs., 19 decembre 2002, No. 297 e prospettivedell' attuazione dell'articolo 1, legge 14 febbraio 2003, No. 30 a cura di Tiraboschi M., Guiffre ed., Milano, 2003.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134. Lenz E. A., Co-Employment—A Review of Customer Liability Issues in the Staffing Services Industry, in Labor Lawyer, vol. 10, 1994.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135. Lescohier D. D., Working Conditions, in Commons J. R., History of Labor in the United States, 1896-1932, Commons, Augustus M. Kelley, New York, 1966.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136. Lupi D., Ravaioli, II lavoro flessibile, Milano, Cosa e come, 1997.</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137. Manaresi A. -Marcati A., Controllo delle attivita e deU'immagine nel franchising, in // Pilotti A.- Pozzana R., I contratti di franchinsing. Organizzazione e controllo di rete, Egea, Milano, 1990.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138. Mangum G., Mayall D., Nelson K., The Temporary Help Industry: A Response to the Dual Internat Labor Market, in Industrial an Labor Market Relations Review, vol. 38, 1985.</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Mizushima I., Recent Trends in Labour Market Regulations, in // Japan Labor Review, vol. 1, No. 4,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Morris, G., England, in// Bulletin of Comparative Labour Relations, Vol. 50,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141. Nakayama J., Samorodov A., Public and Private Employment Services: from Co-existence to Co-operation// in Bulletin of Comparative Labour Relations, vol. 50, Kluwer Law International,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Negrelli S., II lavoro interinale in Europa tra mercato e regolazione sociale; Diritto delle relazioni industriali, No. 4, XII, 2002.</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Northruph H., Leased Employment: Character, Numbers and Labour Law Problems, Georgia Law Review, 1994.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Nystrom В., Sweden, in // Bulletin of Comparative Labour Relations, Vol. 50,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O'Higgins, un lavoro поп ё una merce: una contribuzione irlandese, in // Diritto di lavoro e delle relazioni industriali, 1996, Grandi M., II lavoro поп ё una merce: una formula da rimediare, in // Lavoro e diritto, 1997.</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Orchestrating the Evolution of Private Employment Agencies towards a Stronger Society, CIETT report. Brussels, 2000.</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Paoli P. and Meerllie D., Third European Survey on Working Conditions, 2001.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Papaleoni M., Ulteriori considerazioni sulla fornitura di lavoro temporaneo, Massimario di Giurisprudenza del lavoro, 1998.</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Personnel today. Sutton. Jan. 6.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Pedersen H., Hansen C., Mahler S., Oxford research A/S, Denmark, report published by the European Foundation for the Improvement of Living and Working Conditions, 2004, at http://www.eurofound.ie.</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Petit M., Le travail interimaire a l'epreuve de la gauche, in // Le Droit Ouvrier, 1982, No. 36.</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Pereira dos Santos, Dereito do Trabalho e Politica Social na Uniao Europea, S. Joao do Estoril 2000.</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Pot F., Koene J., Paauwe J., "Contingent Employment in Netherlands" in O. Bergstrom and D. Storrie (ed.), Contingent Labour in Europe and in the US, Edwards Elgar, 2002.</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Rationale of Agency Work, European Labour Suppliers and Demanders' Motives to Engage in Agency Work, final report, Ecorys-NEI, Labour and Social Policy, Rotterdam, December 2002.</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Repetto D., II lavoro interinale, Milano, data ufficio, 2003.</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Rivero J.,- Savatier J., Droit du travail, presses universitaire de Franec, Paris, 1964.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Rocella/Treu, Diritto del lavoro della comunita europea, 3 ed., Padova, 2002.</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Rodriguez Pinero Royo M., Spain in // Bulletin of Comparative Labour Relations, vol. 50,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Rodriguez Pinero Royo M., El nuevo papel de las empresasa de trabajo temporal, in // Fernandes Lopes M. F. у Rodriguez Pinero Royo M. Diez anos de empresas de trabajo temporal en Espana, Monografias de temas laborales, Sevilla,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Salsi E., Pubblico e privato nella gestione del collocamento: la convenzione OIL, n. 181/1997 in // Diritto delle relazioni industruali, No. 2, 1998.</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Rousseau Y., Le service public de 1'emploi et la jurisprudence de la CJCE, in //Droit social, 11 novembre 2002.</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Sanders J., Grip A., Training, Task, Flexibility and Low -Skilled Workers' Employability, Masstricht, ROA-RM-2003/6E, Research Centre for Education and Business Administration, July 2003.</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Santoni F., II lavoro atipico nelle direttive CEE: gli effetti sulle relazioni industriali in Italia, in // Diritto delle relazioni industriali, No. 2, 1991.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S. Sciarra, "Parole vecchie e nuove: diritto del lavoro e occupazione, ADL, 1999.</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Schiek D., Agency Work- from Marginalisation towards Acceptance, in // German Law Journal, vol. 5, No. 10,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Schuren P., Arbeitnehmeriiberlassungsgesetz Kommentar, C.H. Beck'sche, Verlagsbuchhandlung, Monaco, 1994.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Schuren P., Employee leasing in Germany, in // Comparative Labor Law and Policy Journal, vol. 23, No. 1, 2001.</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Siau, B. Le travail temporaire en droit compare europeen et international, Librairie general de droit et de jurisprudence (LGDJ), Paris, 1996.</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Smith-Vidal S., France, in // Bulletin of Comparative Labour Relations, vol. 50, 2004.</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Spattini S., Giurisprudenza comunitaria in materia di politica sociale, in // Diritto delle relazioni industriali, N0. 4, vol. VIII, 1998.</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171. Stokholm European Council conclusions at http://ue.eu.int/ueDocs/cms Data/docs/pressData/en/ec/00100-rl.%20ann-rl.rnl.htm.</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Storrie D., Temporary agency work in the European Union, consolidated report, European Foundation for the Improvement of Working Life and Living Conditions, Dublin, March, 2002.</w:t>
      </w:r>
    </w:p>
    <w:p w:rsidR="00D62D38" w:rsidRDefault="00D62D38" w:rsidP="00D62D3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Storrie D., Temporary agency work in the European Union -economic rational and equal treatment, paper presented to workshop "Temporary employment in Europe: determinants, trends and perspectives", 12-13 Februaiy,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174. Sugeno K., Japanese Labour Law, Asian Law Series, School of Law University of Washington, Tokyo-Washington, 1992.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175. Tinhofer, Lavoro atipico/temporaneo e tutela della salute: la trasposizione della Direttiva n. 91/383/CEE in Francia, Regno Unito, Germania, Finlandia e Austria, in DRI, No. 1, 1996.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176. Tiraboschi, M., Evoluzione storica e attuale disciplina giuridica delle "agenzie" di lavoro temporaneo in Giappone: un inventario critico ed alcuni elementi di riflessione per il caso italiano, Diritto delle relazioni industriali, 1995, No. 1.</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177. Tiraboschi M., Lavoro atipico e ambiente di lavoro: la trasposizione in Italia della Direttiva n. 91/383/CEE, in // Diritto delle relazioni industraili, No. 3, 1996.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178. Tiraboschi M., Lavoro atipico e rappresentanza degli interessi, in // Biagi, Suwa (a cura di), II diritto dei disoccupati, Studi in onore di K. Yamaguchi, Giuffre, Milano, 1996.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179. Tirabsochi M., alcune osservazioni a proposito del "Japanese Employment System": regole giuridiche, prassi e valori in AA.VY "Qualita totale e diritto del lavoro", Giuffre, Milano, 1997, p. 397.</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180. Tiraboschi M., Lavoro temporaneo e somministrazione di manodopera, Torino, 1999.</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181. UNICE, Temporary Agency Work: Commission Directive is ill'conceived, press release from 21 March 2002.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182. Visser D., Plessen W, Jacobs A., The Nederlands, in // Bulletin of Comparative Labour Relations, vol. 50,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183. Valle Munoz F. A., La organization territorial del sistema de colocacion italiano, in // Temas Laborales, No. 58, 2000.</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184. Veneziani B, L'evoluzione del contratto di lavoro in Europa dalla rivoluzione industriale al 1945, in // Giornale del diritto di lavoro e delle relazioni industriali, 1996.</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185. Vinci G., Lavoratori interinali. Ipotesi di accordo di rinnovo 8 luglio 2002, Esselibri-Simoni, Napoles, 2002.</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 xml:space="preserve">186. Webb S., Webb </w:t>
      </w:r>
      <w:r>
        <w:rPr>
          <w:rFonts w:ascii="Verdana" w:hAnsi="Verdana"/>
          <w:color w:val="000000"/>
          <w:sz w:val="18"/>
          <w:szCs w:val="18"/>
        </w:rPr>
        <w:t>В</w:t>
      </w:r>
      <w:r w:rsidRPr="00D62D38">
        <w:rPr>
          <w:rFonts w:ascii="Verdana" w:hAnsi="Verdana"/>
          <w:color w:val="000000"/>
          <w:sz w:val="18"/>
          <w:szCs w:val="18"/>
          <w:lang w:val="en-US"/>
        </w:rPr>
        <w:t>., English Poor Law History, Frank Cass and Co., London, 1963.</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187. Weiss M., Le agenzie private per l'impiego in Germania, in // Diritto delle relazioni industriali, No. 4, 1998.</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188. Weiss M., Germany, in // Bulletin of Comparative Labour Relations, vol. 50,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189. Yoshisaka S., La reglamentation du recrutement de la main'd'oevre au Japon, in Revue International du Travail, 1925.</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190. Zappala L., Verso un nuovo assetto dei rapporti interpositori. Prime riflessioni sulla "tipizzazione" del contratto di somministrazione di lavoro, // WP C.S.D.L.E. "Massimo D'Antona", No. 28, 2004.</w:t>
      </w:r>
    </w:p>
    <w:p w:rsidR="00D62D38" w:rsidRPr="00D62D38" w:rsidRDefault="00D62D38" w:rsidP="00D62D38">
      <w:pPr>
        <w:pStyle w:val="WW8Num2z0"/>
        <w:shd w:val="clear" w:color="auto" w:fill="F7F7F7"/>
        <w:spacing w:line="270" w:lineRule="atLeast"/>
        <w:jc w:val="both"/>
        <w:rPr>
          <w:rFonts w:ascii="Verdana" w:hAnsi="Verdana"/>
          <w:color w:val="000000"/>
          <w:sz w:val="18"/>
          <w:szCs w:val="18"/>
          <w:lang w:val="en-US"/>
        </w:rPr>
      </w:pPr>
      <w:r w:rsidRPr="00D62D38">
        <w:rPr>
          <w:rFonts w:ascii="Verdana" w:hAnsi="Verdana"/>
          <w:color w:val="000000"/>
          <w:sz w:val="18"/>
          <w:szCs w:val="18"/>
          <w:lang w:val="en-US"/>
        </w:rPr>
        <w:t>191. Zappala L., The Temporary Agency Workers' Directive: an Impossible Political Agreement," // Industrial Law Journal, vol. 32, No. 4, Oxford University Press, 2003.</w:t>
      </w:r>
    </w:p>
    <w:p w:rsidR="0068362D" w:rsidRPr="00031E5A" w:rsidRDefault="00D62D38" w:rsidP="00D62D38">
      <w:r w:rsidRPr="00D62D38">
        <w:rPr>
          <w:rFonts w:ascii="Verdana" w:hAnsi="Verdana"/>
          <w:color w:val="000000"/>
          <w:sz w:val="18"/>
          <w:szCs w:val="18"/>
          <w:lang w:val="en-US"/>
        </w:rPr>
        <w:br/>
      </w:r>
      <w:r w:rsidRPr="00D62D38">
        <w:rPr>
          <w:rFonts w:ascii="Verdana" w:hAnsi="Verdana"/>
          <w:color w:val="000000"/>
          <w:sz w:val="18"/>
          <w:szCs w:val="18"/>
          <w:lang w:val="en-US"/>
        </w:rPr>
        <w:br/>
      </w:r>
      <w:bookmarkStart w:id="0" w:name="_GoBack"/>
      <w:bookmarkEnd w:id="0"/>
      <w:r w:rsidR="00E55634">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81F" w:rsidRDefault="005E181F">
      <w:r>
        <w:separator/>
      </w:r>
    </w:p>
  </w:endnote>
  <w:endnote w:type="continuationSeparator" w:id="0">
    <w:p w:rsidR="005E181F" w:rsidRDefault="005E1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81F" w:rsidRDefault="005E181F">
      <w:r>
        <w:separator/>
      </w:r>
    </w:p>
  </w:footnote>
  <w:footnote w:type="continuationSeparator" w:id="0">
    <w:p w:rsidR="005E181F" w:rsidRDefault="005E1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81F"/>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D404-E816-4115-B548-13B741A1F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65344</TotalTime>
  <Pages>11</Pages>
  <Words>6097</Words>
  <Characters>34756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40772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406</cp:revision>
  <cp:lastPrinted>2009-02-06T08:36:00Z</cp:lastPrinted>
  <dcterms:created xsi:type="dcterms:W3CDTF">2015-03-22T11:10:00Z</dcterms:created>
  <dcterms:modified xsi:type="dcterms:W3CDTF">2016-01-19T10:46:00Z</dcterms:modified>
</cp:coreProperties>
</file>