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18C9386D" w:rsidR="00254859" w:rsidRPr="00430ADB" w:rsidRDefault="00430ADB" w:rsidP="00430ADB">
      <w:r>
        <w:rPr>
          <w:rFonts w:ascii="Verdana" w:hAnsi="Verdana"/>
          <w:b/>
          <w:bCs/>
          <w:color w:val="000000"/>
          <w:shd w:val="clear" w:color="auto" w:fill="FFFFFF"/>
        </w:rPr>
        <w:t>Корнійчук Ірина Юріївна. Патогенетичне обгрунтування застосування нанодисперсного кремнезему у лікуванні хворих на неалкогольну жирову хворобу печінки на фоні ожиріння.- Дисертація канд. мед. наук: 14.01.02, Держ. вищ. навч. закл. "Терноп. держ. мед. ун-т ім. І. Я. Горбачевського МОЗ України". - Т., 2013.- 200 с.</w:t>
      </w:r>
    </w:p>
    <w:sectPr w:rsidR="00254859" w:rsidRPr="00430A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11B6" w14:textId="77777777" w:rsidR="00441EC7" w:rsidRDefault="00441EC7">
      <w:pPr>
        <w:spacing w:after="0" w:line="240" w:lineRule="auto"/>
      </w:pPr>
      <w:r>
        <w:separator/>
      </w:r>
    </w:p>
  </w:endnote>
  <w:endnote w:type="continuationSeparator" w:id="0">
    <w:p w14:paraId="12AF9ABD" w14:textId="77777777" w:rsidR="00441EC7" w:rsidRDefault="0044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9F56" w14:textId="77777777" w:rsidR="00441EC7" w:rsidRDefault="00441EC7">
      <w:pPr>
        <w:spacing w:after="0" w:line="240" w:lineRule="auto"/>
      </w:pPr>
      <w:r>
        <w:separator/>
      </w:r>
    </w:p>
  </w:footnote>
  <w:footnote w:type="continuationSeparator" w:id="0">
    <w:p w14:paraId="6064BCAD" w14:textId="77777777" w:rsidR="00441EC7" w:rsidRDefault="0044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41E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EC7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112977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2888</cp:revision>
  <dcterms:created xsi:type="dcterms:W3CDTF">2024-06-20T08:51:00Z</dcterms:created>
  <dcterms:modified xsi:type="dcterms:W3CDTF">2025-01-05T10:17:00Z</dcterms:modified>
  <cp:category/>
</cp:coreProperties>
</file>