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F5FB2" w:rsidRDefault="002F5FB2" w:rsidP="002F5FB2">
      <w:r w:rsidRPr="002F5FB2">
        <w:rPr>
          <w:rFonts w:ascii="Times New Roman" w:eastAsia="Arial Narrow" w:hAnsi="Times New Roman" w:cs="Times New Roman"/>
          <w:b/>
          <w:bCs/>
          <w:color w:val="000000"/>
          <w:kern w:val="0"/>
          <w:sz w:val="24"/>
          <w:lang w:val="uk-UA" w:eastAsia="uk-UA" w:bidi="uk-UA"/>
        </w:rPr>
        <w:t>Васильєв Ігор Васильович</w:t>
      </w:r>
      <w:r w:rsidRPr="002F5FB2">
        <w:rPr>
          <w:rFonts w:ascii="Times New Roman" w:eastAsia="Arial Narrow" w:hAnsi="Times New Roman" w:cs="Times New Roman"/>
          <w:color w:val="000000"/>
          <w:kern w:val="0"/>
          <w:sz w:val="24"/>
          <w:lang w:val="uk-UA" w:eastAsia="uk-UA" w:bidi="uk-UA"/>
        </w:rPr>
        <w:t xml:space="preserve">, науковий співробітник відділу проблем публічного </w:t>
      </w:r>
      <w:r w:rsidRPr="002F5FB2">
        <w:rPr>
          <w:rFonts w:ascii="Times New Roman" w:eastAsia="Arial Narrow" w:hAnsi="Times New Roman" w:cs="Times New Roman"/>
          <w:color w:val="000000"/>
          <w:kern w:val="0"/>
          <w:sz w:val="24"/>
          <w:lang w:val="uk-UA" w:eastAsia="ru-RU" w:bidi="ru-RU"/>
        </w:rPr>
        <w:t xml:space="preserve">права </w:t>
      </w:r>
      <w:r w:rsidRPr="002F5FB2">
        <w:rPr>
          <w:rFonts w:ascii="Times New Roman" w:eastAsia="Arial Narrow" w:hAnsi="Times New Roman" w:cs="Times New Roman"/>
          <w:color w:val="000000"/>
          <w:kern w:val="0"/>
          <w:sz w:val="24"/>
          <w:lang w:val="uk-UA" w:eastAsia="uk-UA" w:bidi="uk-UA"/>
        </w:rPr>
        <w:t>Науково-дослідного інституту публіч</w:t>
      </w:r>
      <w:r w:rsidRPr="002F5FB2">
        <w:rPr>
          <w:rFonts w:ascii="Times New Roman" w:eastAsia="Arial Narrow" w:hAnsi="Times New Roman" w:cs="Times New Roman"/>
          <w:color w:val="000000"/>
          <w:kern w:val="0"/>
          <w:sz w:val="24"/>
          <w:lang w:val="uk-UA" w:eastAsia="uk-UA" w:bidi="uk-UA"/>
        </w:rPr>
        <w:softHyphen/>
        <w:t>ного права: «Адміністративна відповідальність за порушення правил обігу зброї в Україні» (12.00.07 - адміністративне пра</w:t>
      </w:r>
      <w:r w:rsidRPr="002F5FB2">
        <w:rPr>
          <w:rFonts w:ascii="Times New Roman" w:eastAsia="Arial Narrow" w:hAnsi="Times New Roman" w:cs="Times New Roman"/>
          <w:color w:val="000000"/>
          <w:kern w:val="0"/>
          <w:sz w:val="24"/>
          <w:lang w:val="uk-UA" w:eastAsia="uk-UA" w:bidi="uk-UA"/>
        </w:rPr>
        <w:softHyphen/>
        <w:t xml:space="preserve">во і процес; фінансове право; інформаційне право). Спецрада </w:t>
      </w:r>
      <w:r w:rsidRPr="002F5FB2">
        <w:rPr>
          <w:rFonts w:ascii="Times New Roman" w:eastAsia="Arial Narrow" w:hAnsi="Times New Roman" w:cs="Times New Roman"/>
          <w:color w:val="000000"/>
          <w:kern w:val="0"/>
          <w:sz w:val="24"/>
          <w:lang w:eastAsia="ru-RU" w:bidi="ru-RU"/>
        </w:rPr>
        <w:t xml:space="preserve">К </w:t>
      </w:r>
      <w:r w:rsidRPr="002F5FB2">
        <w:rPr>
          <w:rFonts w:ascii="Times New Roman" w:eastAsia="Arial Narrow" w:hAnsi="Times New Roman" w:cs="Times New Roman"/>
          <w:color w:val="000000"/>
          <w:kern w:val="0"/>
          <w:sz w:val="24"/>
          <w:lang w:val="uk-UA" w:eastAsia="uk-UA" w:bidi="uk-UA"/>
        </w:rPr>
        <w:t>26.503.01 у Науково-дослідному інституті публічного права</w:t>
      </w:r>
    </w:p>
    <w:sectPr w:rsidR="00047DE3" w:rsidRPr="002F5FB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08FDC-4E7C-40AE-8484-E4ED63EE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2020-05-07T08:13:00Z</dcterms:created>
  <dcterms:modified xsi:type="dcterms:W3CDTF">2020-05-07T08:14:00Z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