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6A5F" w14:textId="77777777" w:rsidR="004101A7" w:rsidRDefault="004101A7" w:rsidP="004101A7">
      <w:pPr>
        <w:pStyle w:val="afffffffffffffffffffffffffff5"/>
        <w:rPr>
          <w:rFonts w:ascii="Verdana" w:hAnsi="Verdana"/>
          <w:color w:val="000000"/>
          <w:sz w:val="21"/>
          <w:szCs w:val="21"/>
        </w:rPr>
      </w:pPr>
      <w:r>
        <w:rPr>
          <w:rFonts w:ascii="Helvetica" w:hAnsi="Helvetica" w:cs="Helvetica"/>
          <w:b/>
          <w:bCs w:val="0"/>
          <w:color w:val="222222"/>
          <w:sz w:val="21"/>
          <w:szCs w:val="21"/>
        </w:rPr>
        <w:t>Богомолова, Людмила Николаевна.</w:t>
      </w:r>
    </w:p>
    <w:p w14:paraId="104C8792" w14:textId="77777777" w:rsidR="004101A7" w:rsidRDefault="004101A7" w:rsidP="004101A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Социальные факторы восприятия политической </w:t>
      </w:r>
      <w:proofErr w:type="gramStart"/>
      <w:r>
        <w:rPr>
          <w:rFonts w:ascii="Helvetica" w:hAnsi="Helvetica" w:cs="Helvetica"/>
          <w:caps/>
          <w:color w:val="222222"/>
          <w:sz w:val="21"/>
          <w:szCs w:val="21"/>
        </w:rPr>
        <w:t>рекламы :</w:t>
      </w:r>
      <w:proofErr w:type="gramEnd"/>
      <w:r>
        <w:rPr>
          <w:rFonts w:ascii="Helvetica" w:hAnsi="Helvetica" w:cs="Helvetica"/>
          <w:caps/>
          <w:color w:val="222222"/>
          <w:sz w:val="21"/>
          <w:szCs w:val="21"/>
        </w:rPr>
        <w:t xml:space="preserve"> диссертация ... кандидата социологических наук : 23.00.02. - Санкт-Петербург, 2000. - 166 с.</w:t>
      </w:r>
    </w:p>
    <w:p w14:paraId="62F9A356" w14:textId="77777777" w:rsidR="004101A7" w:rsidRDefault="004101A7" w:rsidP="004101A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Богомолова, Людмила Николаевна</w:t>
      </w:r>
    </w:p>
    <w:p w14:paraId="1DFBF608"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1A57F0"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социальной обусловленности восприятия политической рекламы.</w:t>
      </w:r>
    </w:p>
    <w:p w14:paraId="1BAC7386"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Социальное пространство и политическая коммуникация.</w:t>
      </w:r>
    </w:p>
    <w:p w14:paraId="41D88D48"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Поле политики и конструирующие практики социальных агентов.</w:t>
      </w:r>
    </w:p>
    <w:p w14:paraId="2BB0E670"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Игра как образующая практика поля политики.</w:t>
      </w:r>
    </w:p>
    <w:p w14:paraId="3C852404"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Политическая коммуникация и усвоение схем политических суждений.</w:t>
      </w:r>
    </w:p>
    <w:p w14:paraId="5AC37250"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Реклама как массовая политическая практика.</w:t>
      </w:r>
    </w:p>
    <w:p w14:paraId="17053E22"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Методология качественного исследования социальных факторов восприятия политической рекламы.</w:t>
      </w:r>
    </w:p>
    <w:p w14:paraId="3F2D5460"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История и характеристика метода исследования.</w:t>
      </w:r>
    </w:p>
    <w:p w14:paraId="490ABF4A"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Программа качественного исследования социальных факторов восприятия политической рекламы.</w:t>
      </w:r>
    </w:p>
    <w:p w14:paraId="3C59609C"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3 :</w:t>
      </w:r>
      <w:proofErr w:type="gramEnd"/>
      <w:r>
        <w:rPr>
          <w:rFonts w:ascii="Arial" w:hAnsi="Arial" w:cs="Arial"/>
          <w:color w:val="333333"/>
          <w:sz w:val="21"/>
          <w:szCs w:val="21"/>
        </w:rPr>
        <w:t xml:space="preserve"> Реклама как политическая коммуникация.</w:t>
      </w:r>
    </w:p>
    <w:p w14:paraId="4BDC1BA2"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Направления качественного анализа восприятия рекламных конструктов в сфере политики.</w:t>
      </w:r>
    </w:p>
    <w:p w14:paraId="561D0352"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Социальное </w:t>
      </w:r>
      <w:proofErr w:type="spellStart"/>
      <w:r>
        <w:rPr>
          <w:rFonts w:ascii="Arial" w:hAnsi="Arial" w:cs="Arial"/>
          <w:color w:val="333333"/>
          <w:sz w:val="21"/>
          <w:szCs w:val="21"/>
        </w:rPr>
        <w:t>самопозиционирование</w:t>
      </w:r>
      <w:proofErr w:type="spellEnd"/>
      <w:r>
        <w:rPr>
          <w:rFonts w:ascii="Arial" w:hAnsi="Arial" w:cs="Arial"/>
          <w:color w:val="333333"/>
          <w:sz w:val="21"/>
          <w:szCs w:val="21"/>
        </w:rPr>
        <w:t xml:space="preserve"> аудитории политической рекламы.</w:t>
      </w:r>
    </w:p>
    <w:p w14:paraId="32154917" w14:textId="77777777" w:rsidR="004101A7" w:rsidRDefault="004101A7" w:rsidP="004101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Типы восприятия политических рекламных конструктов.</w:t>
      </w:r>
    </w:p>
    <w:p w14:paraId="7823CDB0" w14:textId="72BD7067" w:rsidR="00F37380" w:rsidRPr="004101A7" w:rsidRDefault="00F37380" w:rsidP="004101A7"/>
    <w:sectPr w:rsidR="00F37380" w:rsidRPr="004101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3FC9" w14:textId="77777777" w:rsidR="00624FE1" w:rsidRDefault="00624FE1">
      <w:pPr>
        <w:spacing w:after="0" w:line="240" w:lineRule="auto"/>
      </w:pPr>
      <w:r>
        <w:separator/>
      </w:r>
    </w:p>
  </w:endnote>
  <w:endnote w:type="continuationSeparator" w:id="0">
    <w:p w14:paraId="703128D4" w14:textId="77777777" w:rsidR="00624FE1" w:rsidRDefault="0062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4C08" w14:textId="77777777" w:rsidR="00624FE1" w:rsidRDefault="00624FE1"/>
    <w:p w14:paraId="35DC80BC" w14:textId="77777777" w:rsidR="00624FE1" w:rsidRDefault="00624FE1"/>
    <w:p w14:paraId="67437E1E" w14:textId="77777777" w:rsidR="00624FE1" w:rsidRDefault="00624FE1"/>
    <w:p w14:paraId="234A2C3A" w14:textId="77777777" w:rsidR="00624FE1" w:rsidRDefault="00624FE1"/>
    <w:p w14:paraId="6F8F730D" w14:textId="77777777" w:rsidR="00624FE1" w:rsidRDefault="00624FE1"/>
    <w:p w14:paraId="6D3DAC96" w14:textId="77777777" w:rsidR="00624FE1" w:rsidRDefault="00624FE1"/>
    <w:p w14:paraId="7212E1DD" w14:textId="77777777" w:rsidR="00624FE1" w:rsidRDefault="00624F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FC37C3" wp14:editId="76F40E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6BAA" w14:textId="77777777" w:rsidR="00624FE1" w:rsidRDefault="00624F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C37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FD6BAA" w14:textId="77777777" w:rsidR="00624FE1" w:rsidRDefault="00624F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6FC05D" w14:textId="77777777" w:rsidR="00624FE1" w:rsidRDefault="00624FE1"/>
    <w:p w14:paraId="2F338AF9" w14:textId="77777777" w:rsidR="00624FE1" w:rsidRDefault="00624FE1"/>
    <w:p w14:paraId="67674E78" w14:textId="77777777" w:rsidR="00624FE1" w:rsidRDefault="00624F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DA5C98" wp14:editId="531EE3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ACD34" w14:textId="77777777" w:rsidR="00624FE1" w:rsidRDefault="00624FE1"/>
                          <w:p w14:paraId="55DF3E66" w14:textId="77777777" w:rsidR="00624FE1" w:rsidRDefault="00624F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DA5C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3ACD34" w14:textId="77777777" w:rsidR="00624FE1" w:rsidRDefault="00624FE1"/>
                    <w:p w14:paraId="55DF3E66" w14:textId="77777777" w:rsidR="00624FE1" w:rsidRDefault="00624F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3A2D89" w14:textId="77777777" w:rsidR="00624FE1" w:rsidRDefault="00624FE1"/>
    <w:p w14:paraId="2FF18F60" w14:textId="77777777" w:rsidR="00624FE1" w:rsidRDefault="00624FE1">
      <w:pPr>
        <w:rPr>
          <w:sz w:val="2"/>
          <w:szCs w:val="2"/>
        </w:rPr>
      </w:pPr>
    </w:p>
    <w:p w14:paraId="61162EF7" w14:textId="77777777" w:rsidR="00624FE1" w:rsidRDefault="00624FE1"/>
    <w:p w14:paraId="2B149DF3" w14:textId="77777777" w:rsidR="00624FE1" w:rsidRDefault="00624FE1">
      <w:pPr>
        <w:spacing w:after="0" w:line="240" w:lineRule="auto"/>
      </w:pPr>
    </w:p>
  </w:footnote>
  <w:footnote w:type="continuationSeparator" w:id="0">
    <w:p w14:paraId="0E1CE572" w14:textId="77777777" w:rsidR="00624FE1" w:rsidRDefault="00624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4FE1"/>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79212</TotalTime>
  <Pages>1</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2467</cp:revision>
  <cp:lastPrinted>2009-02-06T05:36:00Z</cp:lastPrinted>
  <dcterms:created xsi:type="dcterms:W3CDTF">2024-01-07T13:43:00Z</dcterms:created>
  <dcterms:modified xsi:type="dcterms:W3CDTF">2025-04-22T16:23:00Z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