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005C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Путинцева-Арданская Валерия Владимировна. Онтолого-эпистемологический статус цифрового кода: теория медиа и современная визуальная среда;[Место защиты: ФГБОУ ВО «Московский педагогический государственный университет»], 2023</w:t>
      </w:r>
    </w:p>
    <w:p w14:paraId="392A9686" w14:textId="77777777" w:rsidR="00C078E1" w:rsidRPr="00C078E1" w:rsidRDefault="00C078E1" w:rsidP="00C078E1">
      <w:pPr>
        <w:rPr>
          <w:rStyle w:val="21"/>
          <w:color w:val="000000"/>
        </w:rPr>
      </w:pPr>
    </w:p>
    <w:p w14:paraId="31DD6900" w14:textId="77777777" w:rsidR="00C078E1" w:rsidRPr="00C078E1" w:rsidRDefault="00C078E1" w:rsidP="00C078E1">
      <w:pPr>
        <w:rPr>
          <w:rStyle w:val="21"/>
          <w:color w:val="000000"/>
        </w:rPr>
      </w:pPr>
    </w:p>
    <w:p w14:paraId="1611E212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471A8170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высшего образования «Тюменский государственный университет»</w:t>
      </w:r>
    </w:p>
    <w:p w14:paraId="5EE488AB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На правах рукописи</w:t>
      </w:r>
    </w:p>
    <w:p w14:paraId="005BDFF1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Путинцева-Арданская Валерия Владимировна</w:t>
      </w:r>
    </w:p>
    <w:p w14:paraId="5FAACF87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Онтолого-эпистемологический статус цифрового кода:</w:t>
      </w:r>
    </w:p>
    <w:p w14:paraId="36E869FA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теория медиа и современная визуальная среда</w:t>
      </w:r>
    </w:p>
    <w:p w14:paraId="0D366E52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Научная специальность 5.7.1. Онтология и теория познания</w:t>
      </w:r>
    </w:p>
    <w:p w14:paraId="7C32F2BD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Диссертация</w:t>
      </w:r>
    </w:p>
    <w:p w14:paraId="49972A48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на соискание ученой степени кандидата философских наук</w:t>
      </w:r>
    </w:p>
    <w:p w14:paraId="473DDC1B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Научные руководители: член-корреспондент РАН, доктор философских наук, профессор Миронов Владимир Васильевич доктор философских наук Чубаров Игорь Михайлович</w:t>
      </w:r>
    </w:p>
    <w:p w14:paraId="2B31CA62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Тюмень - 2022</w:t>
      </w:r>
    </w:p>
    <w:p w14:paraId="302DCB86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ОГЛАВЛЕНИЕ</w:t>
      </w:r>
    </w:p>
    <w:p w14:paraId="67E596D0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ВВЕДЕНИЕ</w:t>
      </w:r>
      <w:r w:rsidRPr="00C078E1">
        <w:rPr>
          <w:rStyle w:val="21"/>
          <w:color w:val="000000"/>
        </w:rPr>
        <w:tab/>
        <w:t>3-28</w:t>
      </w:r>
    </w:p>
    <w:p w14:paraId="6DD7A02C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ОСНОВНАЯ ЧАСТЬ</w:t>
      </w:r>
      <w:r w:rsidRPr="00C078E1">
        <w:rPr>
          <w:rStyle w:val="21"/>
          <w:color w:val="000000"/>
        </w:rPr>
        <w:tab/>
        <w:t>29-147</w:t>
      </w:r>
    </w:p>
    <w:p w14:paraId="0428A66F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Глава 1. К постановке вопроса об онтолого-эпистемологическом статусе цифрового кода: настройка оптики</w:t>
      </w:r>
      <w:r w:rsidRPr="00C078E1">
        <w:rPr>
          <w:rStyle w:val="21"/>
          <w:color w:val="000000"/>
        </w:rPr>
        <w:tab/>
        <w:t>29-47</w:t>
      </w:r>
    </w:p>
    <w:p w14:paraId="268599E9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1.1.</w:t>
      </w:r>
      <w:r w:rsidRPr="00C078E1">
        <w:rPr>
          <w:rStyle w:val="21"/>
          <w:color w:val="000000"/>
        </w:rPr>
        <w:tab/>
        <w:t>Познавательные аспекты визуального в цифровой революции: процесс</w:t>
      </w:r>
    </w:p>
    <w:p w14:paraId="6E6E5237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коммуникации и пользовательские практики</w:t>
      </w:r>
      <w:r w:rsidRPr="00C078E1">
        <w:rPr>
          <w:rStyle w:val="21"/>
          <w:color w:val="000000"/>
        </w:rPr>
        <w:tab/>
        <w:t>30-36</w:t>
      </w:r>
    </w:p>
    <w:p w14:paraId="1954E844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1.2.</w:t>
      </w:r>
      <w:r w:rsidRPr="00C078E1">
        <w:rPr>
          <w:rStyle w:val="21"/>
          <w:color w:val="000000"/>
        </w:rPr>
        <w:tab/>
        <w:t>Онтологические аспекты анализа цифровых данных. Понятие Интернета</w:t>
      </w:r>
    </w:p>
    <w:p w14:paraId="695F3BE9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вещей (IoT)</w:t>
      </w:r>
      <w:r w:rsidRPr="00C078E1">
        <w:rPr>
          <w:rStyle w:val="21"/>
          <w:color w:val="000000"/>
        </w:rPr>
        <w:tab/>
        <w:t>36-46</w:t>
      </w:r>
    </w:p>
    <w:p w14:paraId="058A573A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Выводы по первой главе</w:t>
      </w:r>
      <w:r w:rsidRPr="00C078E1">
        <w:rPr>
          <w:rStyle w:val="21"/>
          <w:color w:val="000000"/>
        </w:rPr>
        <w:tab/>
        <w:t>46-47</w:t>
      </w:r>
    </w:p>
    <w:p w14:paraId="27411008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lastRenderedPageBreak/>
        <w:t>Глава 2. Теория и философия медиа: методология и история понимания соотношения аналогового и цифрового</w:t>
      </w:r>
      <w:r w:rsidRPr="00C078E1">
        <w:rPr>
          <w:rStyle w:val="21"/>
          <w:color w:val="000000"/>
        </w:rPr>
        <w:tab/>
        <w:t>48-71</w:t>
      </w:r>
    </w:p>
    <w:p w14:paraId="0610D315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2.1.</w:t>
      </w:r>
      <w:r w:rsidRPr="00C078E1">
        <w:rPr>
          <w:rStyle w:val="21"/>
          <w:color w:val="000000"/>
        </w:rPr>
        <w:tab/>
        <w:t>Трактовка медиа в философских дисциплинах и науках</w:t>
      </w:r>
      <w:r w:rsidRPr="00C078E1">
        <w:rPr>
          <w:rStyle w:val="21"/>
          <w:color w:val="000000"/>
        </w:rPr>
        <w:tab/>
        <w:t>49-57</w:t>
      </w:r>
    </w:p>
    <w:p w14:paraId="4E7E8DBE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2.2.</w:t>
      </w:r>
      <w:r w:rsidRPr="00C078E1">
        <w:rPr>
          <w:rStyle w:val="21"/>
          <w:color w:val="000000"/>
        </w:rPr>
        <w:tab/>
        <w:t>Археология и медиа между «старыми» и «новыми» медиа. Компьютер как</w:t>
      </w:r>
    </w:p>
    <w:p w14:paraId="681085F1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оптическое медиа. Эпистемологический аспект</w:t>
      </w:r>
      <w:r w:rsidRPr="00C078E1">
        <w:rPr>
          <w:rStyle w:val="21"/>
          <w:color w:val="000000"/>
        </w:rPr>
        <w:tab/>
        <w:t>58-69</w:t>
      </w:r>
    </w:p>
    <w:p w14:paraId="5CEF592C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Выводы по второй главе</w:t>
      </w:r>
      <w:r w:rsidRPr="00C078E1">
        <w:rPr>
          <w:rStyle w:val="21"/>
          <w:color w:val="000000"/>
        </w:rPr>
        <w:tab/>
        <w:t>69-71</w:t>
      </w:r>
    </w:p>
    <w:p w14:paraId="653CD907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Глава 3. Актуальные стратегии концептуализации цифрового кода в новых онтологиях</w:t>
      </w:r>
      <w:r w:rsidRPr="00C078E1">
        <w:rPr>
          <w:rStyle w:val="21"/>
          <w:color w:val="000000"/>
        </w:rPr>
        <w:tab/>
        <w:t>72-107</w:t>
      </w:r>
    </w:p>
    <w:p w14:paraId="6A5EDEE5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3.1.</w:t>
      </w:r>
      <w:r w:rsidRPr="00C078E1">
        <w:rPr>
          <w:rStyle w:val="21"/>
          <w:color w:val="000000"/>
        </w:rPr>
        <w:tab/>
        <w:t>На пути к цифровому: о развитии вычислительных машин и цифрового</w:t>
      </w:r>
    </w:p>
    <w:p w14:paraId="5499F2F9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интерфейса</w:t>
      </w:r>
      <w:r w:rsidRPr="00C078E1">
        <w:rPr>
          <w:rStyle w:val="21"/>
          <w:color w:val="000000"/>
        </w:rPr>
        <w:tab/>
        <w:t>74-84</w:t>
      </w:r>
    </w:p>
    <w:p w14:paraId="310B16FF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3.2.</w:t>
      </w:r>
      <w:r w:rsidRPr="00C078E1">
        <w:rPr>
          <w:rStyle w:val="21"/>
          <w:color w:val="000000"/>
        </w:rPr>
        <w:tab/>
        <w:t>Цифровой код между человеческим и не-человеческим. Онтологии дискретного и плоские онтологии</w:t>
      </w:r>
      <w:r w:rsidRPr="00C078E1">
        <w:rPr>
          <w:rStyle w:val="21"/>
          <w:color w:val="000000"/>
        </w:rPr>
        <w:tab/>
        <w:t>84-105</w:t>
      </w:r>
    </w:p>
    <w:p w14:paraId="117DF4A1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Выводы по третьей главе</w:t>
      </w:r>
      <w:r w:rsidRPr="00C078E1">
        <w:rPr>
          <w:rStyle w:val="21"/>
          <w:color w:val="000000"/>
        </w:rPr>
        <w:tab/>
        <w:t>105-107</w:t>
      </w:r>
    </w:p>
    <w:p w14:paraId="281E7C9D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Глава 4. Трансформация медиа в цифровую эпоху</w:t>
      </w:r>
      <w:r w:rsidRPr="00C078E1">
        <w:rPr>
          <w:rStyle w:val="21"/>
          <w:color w:val="000000"/>
        </w:rPr>
        <w:tab/>
        <w:t>и визуальная среда.</w:t>
      </w:r>
    </w:p>
    <w:p w14:paraId="349F4863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ab/>
        <w:t>108-147</w:t>
      </w:r>
    </w:p>
    <w:p w14:paraId="5DA8BE07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4.1.</w:t>
      </w:r>
      <w:r w:rsidRPr="00C078E1">
        <w:rPr>
          <w:rStyle w:val="21"/>
          <w:color w:val="000000"/>
        </w:rPr>
        <w:tab/>
        <w:t>Аспекты существования дигитального образа</w:t>
      </w:r>
      <w:r w:rsidRPr="00C078E1">
        <w:rPr>
          <w:rStyle w:val="21"/>
          <w:color w:val="000000"/>
        </w:rPr>
        <w:tab/>
        <w:t>109-119</w:t>
      </w:r>
    </w:p>
    <w:p w14:paraId="2D8EF7FF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4.2.</w:t>
      </w:r>
      <w:r w:rsidRPr="00C078E1">
        <w:rPr>
          <w:rStyle w:val="21"/>
          <w:color w:val="000000"/>
        </w:rPr>
        <w:tab/>
        <w:t>Искусство новых медиа: новая машинерия визуального</w:t>
      </w:r>
      <w:r w:rsidRPr="00C078E1">
        <w:rPr>
          <w:rStyle w:val="21"/>
          <w:color w:val="000000"/>
        </w:rPr>
        <w:tab/>
        <w:t>120-145</w:t>
      </w:r>
    </w:p>
    <w:p w14:paraId="60CCC93A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Выводы по четвертой главе</w:t>
      </w:r>
      <w:r w:rsidRPr="00C078E1">
        <w:rPr>
          <w:rStyle w:val="21"/>
          <w:color w:val="000000"/>
        </w:rPr>
        <w:tab/>
        <w:t>144-147</w:t>
      </w:r>
    </w:p>
    <w:p w14:paraId="2B509CE0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ЗАКЛЮЧЕНИЕ</w:t>
      </w:r>
      <w:r w:rsidRPr="00C078E1">
        <w:rPr>
          <w:rStyle w:val="21"/>
          <w:color w:val="000000"/>
        </w:rPr>
        <w:tab/>
        <w:t>148-156</w:t>
      </w:r>
    </w:p>
    <w:p w14:paraId="4E9EF8F1" w14:textId="77777777" w:rsidR="00C078E1" w:rsidRPr="00C078E1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СПИСОК ЛИТЕРАТУРЫ</w:t>
      </w:r>
      <w:r w:rsidRPr="00C078E1">
        <w:rPr>
          <w:rStyle w:val="21"/>
          <w:color w:val="000000"/>
        </w:rPr>
        <w:tab/>
        <w:t>157-176</w:t>
      </w:r>
    </w:p>
    <w:p w14:paraId="47F1A76D" w14:textId="703651DE" w:rsidR="009C3C2F" w:rsidRDefault="00C078E1" w:rsidP="00C078E1">
      <w:pPr>
        <w:rPr>
          <w:rStyle w:val="21"/>
          <w:color w:val="000000"/>
        </w:rPr>
      </w:pPr>
      <w:r w:rsidRPr="00C078E1">
        <w:rPr>
          <w:rStyle w:val="21"/>
          <w:color w:val="000000"/>
        </w:rPr>
        <w:t>СПИСОК ЭЛЕКТРОННЫХ ПЛАТФОРМ</w:t>
      </w:r>
      <w:r w:rsidRPr="00C078E1">
        <w:rPr>
          <w:rStyle w:val="21"/>
          <w:color w:val="000000"/>
        </w:rPr>
        <w:tab/>
        <w:t>177-179</w:t>
      </w:r>
    </w:p>
    <w:p w14:paraId="6EEFAEC7" w14:textId="67D2E045" w:rsidR="00C078E1" w:rsidRDefault="00C078E1" w:rsidP="00C078E1">
      <w:pPr>
        <w:rPr>
          <w:rStyle w:val="21"/>
          <w:color w:val="000000"/>
        </w:rPr>
      </w:pPr>
    </w:p>
    <w:p w14:paraId="1FF2A3B7" w14:textId="3A7F657E" w:rsidR="00C078E1" w:rsidRDefault="00C078E1" w:rsidP="00C078E1">
      <w:pPr>
        <w:rPr>
          <w:rStyle w:val="21"/>
          <w:color w:val="000000"/>
        </w:rPr>
      </w:pPr>
    </w:p>
    <w:p w14:paraId="054960AB" w14:textId="77777777" w:rsidR="00C078E1" w:rsidRDefault="00C078E1" w:rsidP="00C078E1">
      <w:pPr>
        <w:pStyle w:val="15"/>
        <w:keepNext/>
        <w:keepLines/>
        <w:shd w:val="clear" w:color="auto" w:fill="auto"/>
        <w:spacing w:after="361" w:line="260" w:lineRule="exact"/>
      </w:pPr>
      <w:bookmarkStart w:id="0" w:name="bookmark265"/>
      <w:bookmarkStart w:id="1" w:name="bookmark266"/>
      <w:r>
        <w:rPr>
          <w:rStyle w:val="14"/>
          <w:b/>
          <w:bCs/>
          <w:color w:val="000000"/>
        </w:rPr>
        <w:t>ЗАКЛЮЧЕНИЕ</w:t>
      </w:r>
      <w:bookmarkEnd w:id="0"/>
      <w:bookmarkEnd w:id="1"/>
    </w:p>
    <w:p w14:paraId="6B0E340B" w14:textId="77777777" w:rsidR="00C078E1" w:rsidRDefault="00C078E1" w:rsidP="00C078E1">
      <w:pPr>
        <w:pStyle w:val="210"/>
        <w:shd w:val="clear" w:color="auto" w:fill="auto"/>
        <w:spacing w:after="120" w:line="480" w:lineRule="exact"/>
        <w:ind w:firstLine="600"/>
        <w:jc w:val="both"/>
      </w:pPr>
      <w:r>
        <w:rPr>
          <w:rStyle w:val="21"/>
          <w:color w:val="000000"/>
        </w:rPr>
        <w:t xml:space="preserve">Данная диссертационная работа была сфокусирована на рассмотрении онтолого-эпистемологического статуса цифрового кода и трансформации </w:t>
      </w:r>
      <w:r>
        <w:rPr>
          <w:rStyle w:val="21"/>
          <w:color w:val="000000"/>
        </w:rPr>
        <w:lastRenderedPageBreak/>
        <w:t>визуальной среды. Наша исследовательская траектория была междисциплинарной: она охватила теорию и философию медиа, а также историю и археологию медиа, краткую историю компьютерных технологий, онтологию дискретного и подход плоских онтологий, а также визуальные исследования и теорию актуального искусства с целью панорамного и динамичного рассмотрения онтологического статуса объектов и визуальных образов, базированных на цифровом коде ввиду их значимости для современного мира.</w:t>
      </w:r>
    </w:p>
    <w:p w14:paraId="1AEF857B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Широкое распространению цифровых информационных средств побудило нас к постановке вопроса об их влиянии на онтологическую картину мира пользователей цифровых устройств. Вопрос о взаимоотношении старых и новых познавательных схем в их преемственности в процессе расширения философского знания стал ключевой проблемой данного исследования ввиду трансформации носителей информации от аналоговых к цифровым. Вслед за Людмилой Александровной Микешиной</w:t>
      </w:r>
      <w:hyperlink w:anchor="bookmark206" w:tooltip="Current Document" w:history="1">
        <w:r>
          <w:rPr>
            <w:rStyle w:val="21"/>
            <w:color w:val="000000"/>
            <w:vertAlign w:val="superscript"/>
          </w:rPr>
          <w:footnoteReference w:id="1"/>
        </w:r>
        <w:r>
          <w:rPr>
            <w:rStyle w:val="21"/>
            <w:color w:val="000000"/>
          </w:rPr>
          <w:t xml:space="preserve"> </w:t>
        </w:r>
      </w:hyperlink>
      <w:r>
        <w:rPr>
          <w:rStyle w:val="21"/>
          <w:color w:val="000000"/>
        </w:rPr>
        <w:t>было предложено рассматривать трансформацию социально-гуманитарного знания и познавательных практик в свете развития цифровых технологий с учетом коммуникативного аспекта в процессе обмена информацией. Специфика современной познавательной коммуникации соотносится с использованием гаджетов как не-человеческих агентов, фундированных цифровым кодом, доступ к которым пользователи получают через интерфейс на аппаратном носителе информации.</w:t>
      </w:r>
    </w:p>
    <w:p w14:paraId="71E08058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Современная критическая трактовка представления о поставе </w:t>
      </w:r>
      <w:r>
        <w:rPr>
          <w:rStyle w:val="21"/>
          <w:color w:val="000000"/>
          <w:lang w:val="en-US" w:eastAsia="en-US"/>
        </w:rPr>
        <w:t xml:space="preserve">(das Gestell) </w:t>
      </w:r>
      <w:r>
        <w:rPr>
          <w:rStyle w:val="21"/>
          <w:color w:val="000000"/>
        </w:rPr>
        <w:t xml:space="preserve">в </w:t>
      </w:r>
      <w:r>
        <w:rPr>
          <w:rStyle w:val="21"/>
          <w:color w:val="000000"/>
        </w:rPr>
        <w:lastRenderedPageBreak/>
        <w:t>фундаментальной онтологии Мартина Хайдеггер</w:t>
      </w:r>
      <w:hyperlink w:anchor="bookmark207" w:tooltip="Current Document" w:history="1">
        <w:r>
          <w:rPr>
            <w:rStyle w:val="21"/>
            <w:color w:val="000000"/>
          </w:rPr>
          <w:t>а</w:t>
        </w:r>
        <w:r>
          <w:rPr>
            <w:rStyle w:val="21"/>
            <w:color w:val="000000"/>
            <w:vertAlign w:val="superscript"/>
          </w:rPr>
          <w:footnoteReference w:id="2"/>
        </w:r>
      </w:hyperlink>
      <w:r>
        <w:rPr>
          <w:rStyle w:val="21"/>
          <w:color w:val="000000"/>
        </w:rPr>
        <w:t>, представленная в позициях Игоря Михайловича Чубаров</w:t>
      </w:r>
      <w:hyperlink w:anchor="bookmark208" w:tooltip="Current Document" w:history="1">
        <w:r>
          <w:rPr>
            <w:rStyle w:val="21"/>
            <w:color w:val="000000"/>
          </w:rPr>
          <w:t>а</w:t>
        </w:r>
        <w:r>
          <w:rPr>
            <w:rStyle w:val="21"/>
            <w:color w:val="000000"/>
            <w:vertAlign w:val="superscript"/>
          </w:rPr>
          <w:footnoteReference w:id="3"/>
        </w:r>
      </w:hyperlink>
      <w:r>
        <w:rPr>
          <w:rStyle w:val="21"/>
          <w:color w:val="000000"/>
        </w:rPr>
        <w:t xml:space="preserve"> и Кристиана Кассунг</w:t>
      </w:r>
      <w:hyperlink w:anchor="bookmark209" w:tooltip="Current Document" w:history="1">
        <w:r>
          <w:rPr>
            <w:rStyle w:val="21"/>
            <w:color w:val="000000"/>
          </w:rPr>
          <w:t>а</w:t>
        </w:r>
        <w:r>
          <w:rPr>
            <w:rStyle w:val="21"/>
            <w:color w:val="000000"/>
            <w:vertAlign w:val="superscript"/>
          </w:rPr>
          <w:footnoteReference w:id="4"/>
        </w:r>
      </w:hyperlink>
      <w:r>
        <w:rPr>
          <w:rStyle w:val="21"/>
          <w:color w:val="000000"/>
        </w:rPr>
        <w:t>, позволила обозначить рамки анализа онтологического статуса цифрового кода с учетом критики антропоморфизма в процессе межмашинного взаимодействия и аппаратно-программного устройства современных цифровых технологий.</w:t>
      </w:r>
    </w:p>
    <w:p w14:paraId="4CA8A6CE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В качестве актуальной иллюстрации технологий межмашинного взаимодействия был охарактеризован Интернет вещей </w:t>
      </w:r>
      <w:r>
        <w:rPr>
          <w:rStyle w:val="21"/>
          <w:color w:val="000000"/>
          <w:lang w:val="en-US" w:eastAsia="en-US"/>
        </w:rPr>
        <w:t xml:space="preserve">(IoT) </w:t>
      </w:r>
      <w:r>
        <w:rPr>
          <w:rStyle w:val="21"/>
          <w:color w:val="000000"/>
        </w:rPr>
        <w:t>как система для обмена данными посредством сетей и хранения данных благодаря облачным системам. Такого рода технологии сегодня активно используются как в быту (например, робот-пылесос, система «умного дома» для бытовой техники и голосовые помощники), так и в городских практиках (например, в форме технологии «умного города» как системы автоматизированных программ анализа состояний дорожно-транспортной системы, общегородских коммунальных систем и систем экологического мониторинга).</w:t>
      </w:r>
    </w:p>
    <w:p w14:paraId="7D1409F8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Мы также охарактеризовали пример использования персональных данных пользователями о собственном здоровье благодаря технологии Интернета вещей в процессе селф-трекинга </w:t>
      </w:r>
      <w:r>
        <w:rPr>
          <w:rStyle w:val="21"/>
          <w:color w:val="000000"/>
          <w:lang w:val="en-US" w:eastAsia="en-US"/>
        </w:rPr>
        <w:t xml:space="preserve">(self-tracking), </w:t>
      </w:r>
      <w:r>
        <w:rPr>
          <w:rStyle w:val="21"/>
          <w:color w:val="000000"/>
        </w:rPr>
        <w:t>который сказывается на трансформации как медицинских парадигм, так и познавательного опыта пользователей</w:t>
      </w:r>
      <w:hyperlink w:anchor="bookmark210" w:tooltip="Current Document" w:history="1">
        <w:r>
          <w:rPr>
            <w:rStyle w:val="21"/>
            <w:color w:val="000000"/>
            <w:vertAlign w:val="superscript"/>
          </w:rPr>
          <w:footnoteReference w:id="5"/>
        </w:r>
      </w:hyperlink>
      <w:r>
        <w:rPr>
          <w:rStyle w:val="21"/>
          <w:color w:val="000000"/>
        </w:rPr>
        <w:t xml:space="preserve">. Таким </w:t>
      </w:r>
      <w:r>
        <w:rPr>
          <w:rStyle w:val="21"/>
          <w:color w:val="000000"/>
        </w:rPr>
        <w:lastRenderedPageBreak/>
        <w:t>образом, познавательный аспект взаимодействия людей и гаджетов, функционирующих на основе цифрового кода, было предложено рассматривать в коммуникативном аспекте с необходимостью обращения к наиболее релевантным дисциплинам для их трактовки, где сегодня таковой является теория и философия медиа.</w:t>
      </w:r>
    </w:p>
    <w:p w14:paraId="04CF66D5" w14:textId="77777777" w:rsidR="00C078E1" w:rsidRDefault="00C078E1" w:rsidP="00C078E1">
      <w:pPr>
        <w:pStyle w:val="210"/>
        <w:shd w:val="clear" w:color="auto" w:fill="auto"/>
        <w:spacing w:after="120" w:line="480" w:lineRule="exact"/>
        <w:ind w:firstLine="600"/>
        <w:jc w:val="both"/>
      </w:pPr>
      <w:r>
        <w:rPr>
          <w:rStyle w:val="21"/>
          <w:color w:val="000000"/>
        </w:rPr>
        <w:t>Теория и философия медиа позволила задать релевантный контекст и методологию исследования. Было предложено понимать «новизну» новых (т. е. цифровых) медиа критически применительно к трансформациям информационных средств (от создания языка, письменности, книгопечатания, масс-медиа до дигитализации). В этом процессе носители информации (т. е. медиумы) не только сами являются своего рода документами социально</w:t>
      </w:r>
      <w:r>
        <w:rPr>
          <w:rStyle w:val="21"/>
          <w:color w:val="000000"/>
        </w:rPr>
        <w:softHyphen/>
        <w:t>исторического развития, но и коррелируют с социальными практиками. Ключевой характеристикой новых медиа в этом отношении оказывается их обусловленность цифровым кодом, существование которого соотносится с визуализацией данных посредством компьютерного интерфейса. Более того, согласно развиваемому нами подходу именно исчислимость и цифровое представление (т. е. метафора кода) ложатся в основу новых онтологий и имеют характер своего рода «цифрового поворота» для философского дискурса.</w:t>
      </w:r>
    </w:p>
    <w:p w14:paraId="23A8B70C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Наряду с этим другая ветвь теории медиа, такая как археология и история медиа, позволила нам обозначить нетривиальные корни современных цифровых технологий в предшествующих веках (например, «викторианского интернета», то есть телеграфа). С учетом фокуса на визуальной культуре и истории оптических аппаратов (таких как </w:t>
      </w:r>
      <w:r>
        <w:rPr>
          <w:rStyle w:val="21"/>
          <w:color w:val="000000"/>
          <w:lang w:val="en-US" w:eastAsia="en-US"/>
        </w:rPr>
        <w:t>camera</w:t>
      </w:r>
      <w:r w:rsidRPr="00C078E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obscura</w:t>
      </w:r>
      <w:r w:rsidRPr="00C078E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микроскоп, телескоп, </w:t>
      </w:r>
      <w:r>
        <w:rPr>
          <w:rStyle w:val="21"/>
          <w:color w:val="000000"/>
        </w:rPr>
        <w:lastRenderedPageBreak/>
        <w:t>аналоговые фото- и видеокамеры) появление компьютерного интерфейса связано с аналоговым миром больше, чем можно представить на первый взгляд. История визуального тесно соотнесена с развитием техники и совершенствованием машин, где компьютер занимает особое положение как машина принципиально нового типа. Его отличие заключается в том, что основной величиной оперирования компьютерных устройств является не материя или энергия, а информация. Наряду с этим пользователи современных устройств имеют доступ к информации пользовательского интерфейса, представленного на экране гаджета как аппаратного медиа, а не только в виртуальной реальности. Анализ истории медиаустройств с учетом разграничения так называемых «старых» (т. е. аналоговых) и «новых» (т. е. цифровых) медиа показывает, что принципиальная «новизна» цифровых медиа заключается не только в социально-экономических изменениях, но и в новом типе представления информации. Так, в результате действий с цифровым кодом мы можем производить создание и обработку данных, представленных в числовой форме и визуализируемых посредством интерфейса.</w:t>
      </w:r>
    </w:p>
    <w:p w14:paraId="1A830DA5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Для философского анализа же собственно цифрового кода мы обратились к современным онтологиям в ситуации несоизмеримости познавательных средств человека и машины. Для этого мы произвели своего рода рецепцию картезианского дуализма для соотношения программного </w:t>
      </w:r>
      <w:r w:rsidRPr="00C078E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software</w:t>
      </w:r>
      <w:r w:rsidRPr="00C078E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 аппаратного </w:t>
      </w:r>
      <w:r w:rsidRPr="00C078E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hardware</w:t>
      </w:r>
      <w:r w:rsidRPr="00C078E1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 xml:space="preserve">где с учетом неклассических подходов была введена новая составляющая - </w:t>
      </w:r>
      <w:r w:rsidRPr="00C078E1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wetware</w:t>
      </w:r>
      <w:r w:rsidRPr="00C078E1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 xml:space="preserve">или «живого» обеспечения, где понятие «живого» соотносится с использованием интеллектуальных искусственных систем (например, в нейросетях). Исходя из этого, компьютер же, как техническое устройство, возможно понимать как гибрид, в котором программное измерение </w:t>
      </w:r>
      <w:r w:rsidRPr="00C078E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software</w:t>
      </w:r>
      <w:r w:rsidRPr="00C078E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принадлежит «чистому» измерению символьных </w:t>
      </w:r>
      <w:r>
        <w:rPr>
          <w:rStyle w:val="21"/>
          <w:color w:val="000000"/>
        </w:rPr>
        <w:lastRenderedPageBreak/>
        <w:t xml:space="preserve">киберсистем; в то же время аппаратное измерение </w:t>
      </w:r>
      <w:r w:rsidRPr="00C078E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hardware</w:t>
      </w:r>
      <w:r w:rsidRPr="00C078E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соотносится с чисто материальной составляющей так называемого «железа».</w:t>
      </w:r>
    </w:p>
    <w:p w14:paraId="30AF34F4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Собственно, цифровой объект, базирующийся на цифровом коде, наиболее релевантно понимать в контексте онтологий дискретного в соизмерении с установками плоских онтологий. В частности, это прослеживается применительно к понятиям о модульности и автономности данного объекта, который может быть представлен в форме цифрового кода (где цифровой код позволяет проводить операции с данными объектами, а объекты могут быть изменены и сгруппированы благодаря основным принципам его существования). Использование подхода онтологии дискретного для анализа форм существования цифрового кода позволяет учитывать техническую составляющую в процессе онтологической характеристики цифрового объекта, фундированного дискретным кодом. Вместе с тем мы считаем, что онтологии дискретного, базирующиеся на установках плоских онтологий, позволяют анализировать цифровой код с использованием нового исследовательского языка, нивелируя нежелательную идеализацию для формирования представлений о цифровом коде и цифровых машинах в качестве некого суперобъекта. Расширение инструментария онтологий дискретного через введение теории медиа (применительно к анализу значения и языка как кода) и анализ технических составляющих программного мира, таких как протокол и ассемблер</w:t>
      </w:r>
      <w:hyperlink w:anchor="bookmark267" w:tooltip="Current Document" w:history="1">
        <w:r>
          <w:rPr>
            <w:rStyle w:val="21"/>
            <w:color w:val="000000"/>
            <w:vertAlign w:val="superscript"/>
          </w:rPr>
          <w:footnoteReference w:id="6"/>
        </w:r>
        <w:r>
          <w:rPr>
            <w:rStyle w:val="21"/>
            <w:color w:val="000000"/>
          </w:rPr>
          <w:t xml:space="preserve"> </w:t>
        </w:r>
      </w:hyperlink>
      <w:r>
        <w:rPr>
          <w:rStyle w:val="21"/>
          <w:color w:val="000000"/>
        </w:rPr>
        <w:t>позволил масштабировать способы трактовки цифрового кода.</w:t>
      </w:r>
    </w:p>
    <w:p w14:paraId="4C8F4F74" w14:textId="77777777" w:rsidR="00C078E1" w:rsidRDefault="00C078E1" w:rsidP="00C078E1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С учетом актуального развития искусственных интеллектуальных систем </w:t>
      </w:r>
      <w:r>
        <w:rPr>
          <w:rStyle w:val="21"/>
          <w:color w:val="000000"/>
        </w:rPr>
        <w:lastRenderedPageBreak/>
        <w:t>представление об их агентности (как своего рода степени свободы вне заданных алгоритмов) продуктивно рассматривать в контексте плоских онтологий, поскольку такого рода подход позволяет избавиться от сугубо инструменталистской установки познания. А с учетом теории медиа такого рода представление об агентности цифрового кода продуцирует вопрос об онтологии медиального - того, что остается позади материальных носителей (аппаратного) и пространства программного (последовательностей операций) самого цифрового кода. Это, в свою очередь, также позволяет рассматривать компьютерные устройства более широким образом вне их функционального назначения.</w:t>
      </w:r>
    </w:p>
    <w:p w14:paraId="44656D96" w14:textId="77777777" w:rsidR="00C078E1" w:rsidRPr="00C078E1" w:rsidRDefault="00C078E1" w:rsidP="00C078E1"/>
    <w:sectPr w:rsidR="00C078E1" w:rsidRPr="00C07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A557" w14:textId="77777777" w:rsidR="00BF567B" w:rsidRDefault="00BF567B">
      <w:pPr>
        <w:spacing w:after="0" w:line="240" w:lineRule="auto"/>
      </w:pPr>
      <w:r>
        <w:separator/>
      </w:r>
    </w:p>
  </w:endnote>
  <w:endnote w:type="continuationSeparator" w:id="0">
    <w:p w14:paraId="487EFEB0" w14:textId="77777777" w:rsidR="00BF567B" w:rsidRDefault="00BF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1674" w14:textId="77777777" w:rsidR="00BF567B" w:rsidRDefault="00BF567B">
      <w:pPr>
        <w:spacing w:after="0" w:line="240" w:lineRule="auto"/>
      </w:pPr>
      <w:r>
        <w:separator/>
      </w:r>
    </w:p>
  </w:footnote>
  <w:footnote w:type="continuationSeparator" w:id="0">
    <w:p w14:paraId="05086F8E" w14:textId="77777777" w:rsidR="00BF567B" w:rsidRDefault="00BF567B">
      <w:pPr>
        <w:spacing w:after="0" w:line="240" w:lineRule="auto"/>
      </w:pPr>
      <w:r>
        <w:continuationSeparator/>
      </w:r>
    </w:p>
  </w:footnote>
  <w:footnote w:id="1">
    <w:p w14:paraId="30E7F4AD" w14:textId="77777777" w:rsidR="00C078E1" w:rsidRDefault="00C078E1" w:rsidP="00C078E1">
      <w:pPr>
        <w:pStyle w:val="21a"/>
        <w:shd w:val="clear" w:color="auto" w:fill="auto"/>
        <w:tabs>
          <w:tab w:val="left" w:pos="298"/>
        </w:tabs>
        <w:spacing w:line="317" w:lineRule="exact"/>
      </w:pPr>
      <w:bookmarkStart w:id="2" w:name="bookmark206"/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  <w:t xml:space="preserve">Микешина Л.А. Современная эпистемология гуманитарного знания: междисциплинарные синтезы. Сер. </w:t>
      </w:r>
      <w:r>
        <w:rPr>
          <w:rStyle w:val="2fa"/>
          <w:color w:val="000000"/>
          <w:lang w:val="en-US" w:eastAsia="en-US"/>
        </w:rPr>
        <w:t xml:space="preserve">Humanitas. </w:t>
      </w:r>
      <w:r>
        <w:rPr>
          <w:rStyle w:val="2fa"/>
          <w:color w:val="000000"/>
        </w:rPr>
        <w:t>— М. : РОССПЭН, 2016. — 463 с.</w:t>
      </w:r>
      <w:bookmarkEnd w:id="2"/>
    </w:p>
  </w:footnote>
  <w:footnote w:id="2">
    <w:p w14:paraId="4DA25B07" w14:textId="77777777" w:rsidR="00C078E1" w:rsidRDefault="00C078E1" w:rsidP="00C078E1">
      <w:pPr>
        <w:pStyle w:val="21a"/>
        <w:shd w:val="clear" w:color="auto" w:fill="auto"/>
        <w:tabs>
          <w:tab w:val="left" w:pos="302"/>
        </w:tabs>
        <w:spacing w:line="307" w:lineRule="exact"/>
        <w:ind w:left="140" w:hanging="140"/>
      </w:pPr>
      <w:bookmarkStart w:id="3" w:name="bookmark207"/>
      <w:bookmarkStart w:id="4" w:name="bookmark208"/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  <w:t xml:space="preserve">Хайдеггер М. Вопрос о технике // Хайдеггер М. Время и бытие: Статьи и выступления. — М.: Республика, 1993. - </w:t>
      </w:r>
      <w:r>
        <w:rPr>
          <w:rStyle w:val="2fa"/>
          <w:color w:val="000000"/>
          <w:lang w:val="en-US" w:eastAsia="en-US"/>
        </w:rPr>
        <w:t xml:space="preserve">C. </w:t>
      </w:r>
      <w:r>
        <w:rPr>
          <w:rStyle w:val="2fa"/>
          <w:color w:val="000000"/>
        </w:rPr>
        <w:t>221-238.</w:t>
      </w:r>
      <w:bookmarkEnd w:id="3"/>
      <w:bookmarkEnd w:id="4"/>
    </w:p>
  </w:footnote>
  <w:footnote w:id="3">
    <w:p w14:paraId="688AEEA3" w14:textId="77777777" w:rsidR="00C078E1" w:rsidRDefault="00C078E1" w:rsidP="00C078E1">
      <w:pPr>
        <w:pStyle w:val="21a"/>
        <w:shd w:val="clear" w:color="auto" w:fill="auto"/>
        <w:tabs>
          <w:tab w:val="left" w:pos="331"/>
        </w:tabs>
        <w:spacing w:line="307" w:lineRule="exact"/>
      </w:pPr>
      <w:bookmarkStart w:id="5" w:name="bookmark209"/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  <w:t xml:space="preserve">Чубаров И. М. Машинная антропология. Запоздалый манифест // Логос. - 2015. - №2 (104). </w:t>
      </w:r>
      <w:r>
        <w:rPr>
          <w:rStyle w:val="2fa"/>
          <w:color w:val="000000"/>
          <w:lang w:val="en-US" w:eastAsia="en-US"/>
        </w:rPr>
        <w:t xml:space="preserve">-C. </w:t>
      </w:r>
      <w:r>
        <w:rPr>
          <w:rStyle w:val="2fa"/>
          <w:color w:val="000000"/>
        </w:rPr>
        <w:t>122-140.</w:t>
      </w:r>
      <w:bookmarkEnd w:id="5"/>
    </w:p>
  </w:footnote>
  <w:footnote w:id="4">
    <w:p w14:paraId="34F1CDEA" w14:textId="77777777" w:rsidR="00C078E1" w:rsidRDefault="00C078E1" w:rsidP="00C078E1">
      <w:pPr>
        <w:pStyle w:val="21a"/>
        <w:shd w:val="clear" w:color="auto" w:fill="auto"/>
        <w:tabs>
          <w:tab w:val="left" w:pos="288"/>
        </w:tabs>
        <w:spacing w:line="288" w:lineRule="exact"/>
      </w:pPr>
      <w:bookmarkStart w:id="6" w:name="bookmark210"/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  <w:t xml:space="preserve">Кассунг К. Аппарат - это не постав // Логос. - 2010. - №1(74). - </w:t>
      </w:r>
      <w:r>
        <w:rPr>
          <w:rStyle w:val="2fa"/>
          <w:color w:val="000000"/>
          <w:lang w:val="en-US" w:eastAsia="en-US"/>
        </w:rPr>
        <w:t xml:space="preserve">C. </w:t>
      </w:r>
      <w:r>
        <w:rPr>
          <w:rStyle w:val="2fa"/>
          <w:color w:val="000000"/>
        </w:rPr>
        <w:t>164-172.</w:t>
      </w:r>
      <w:bookmarkEnd w:id="6"/>
    </w:p>
  </w:footnote>
  <w:footnote w:id="5">
    <w:p w14:paraId="3B7556A9" w14:textId="77777777" w:rsidR="00C078E1" w:rsidRDefault="00C078E1" w:rsidP="00C078E1">
      <w:pPr>
        <w:pStyle w:val="21a"/>
        <w:shd w:val="clear" w:color="auto" w:fill="auto"/>
        <w:tabs>
          <w:tab w:val="left" w:pos="302"/>
        </w:tabs>
        <w:spacing w:line="288" w:lineRule="exact"/>
      </w:pPr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  <w:t xml:space="preserve">Брызгалина Е. В. Селф-трекинг как скетч цифровой медицины и объект эпистемического анализа // </w:t>
      </w:r>
      <w:r>
        <w:rPr>
          <w:rStyle w:val="2fa"/>
          <w:color w:val="000000"/>
          <w:lang w:val="en-US" w:eastAsia="en-US"/>
        </w:rPr>
        <w:t xml:space="preserve">nPASHMA. </w:t>
      </w:r>
      <w:r>
        <w:rPr>
          <w:rStyle w:val="2fa"/>
          <w:color w:val="000000"/>
        </w:rPr>
        <w:t xml:space="preserve">Проблемы визуальной семиотики </w:t>
      </w:r>
      <w:r>
        <w:rPr>
          <w:rStyle w:val="2fa"/>
          <w:color w:val="000000"/>
          <w:lang w:val="en-US" w:eastAsia="en-US"/>
        </w:rPr>
        <w:t xml:space="preserve">(nPASHMA. Journal of Visual Semiotics). - 2021. </w:t>
      </w:r>
      <w:r>
        <w:rPr>
          <w:rStyle w:val="2fa"/>
          <w:color w:val="000000"/>
        </w:rPr>
        <w:t xml:space="preserve">-Вып. </w:t>
      </w:r>
      <w:r>
        <w:rPr>
          <w:rStyle w:val="2fa"/>
          <w:color w:val="000000"/>
          <w:lang w:val="en-US" w:eastAsia="en-US"/>
        </w:rPr>
        <w:t xml:space="preserve">3 (29). - </w:t>
      </w:r>
      <w:r>
        <w:rPr>
          <w:rStyle w:val="2fa"/>
          <w:color w:val="000000"/>
        </w:rPr>
        <w:t xml:space="preserve">С. </w:t>
      </w:r>
      <w:r>
        <w:rPr>
          <w:rStyle w:val="2fa"/>
          <w:color w:val="000000"/>
          <w:lang w:val="en-US" w:eastAsia="en-US"/>
        </w:rPr>
        <w:t>55-82. DOI:10.23951/2312-7899-2021-3-55-82.</w:t>
      </w:r>
    </w:p>
  </w:footnote>
  <w:footnote w:id="6">
    <w:p w14:paraId="1F8A6444" w14:textId="77777777" w:rsidR="00C078E1" w:rsidRDefault="00C078E1" w:rsidP="00C078E1">
      <w:pPr>
        <w:pStyle w:val="21a"/>
        <w:shd w:val="clear" w:color="auto" w:fill="auto"/>
        <w:tabs>
          <w:tab w:val="left" w:pos="336"/>
        </w:tabs>
        <w:spacing w:line="317" w:lineRule="exact"/>
      </w:pPr>
      <w:r>
        <w:rPr>
          <w:rStyle w:val="2fa"/>
          <w:color w:val="000000"/>
          <w:vertAlign w:val="superscript"/>
        </w:rPr>
        <w:footnoteRef/>
      </w:r>
      <w:r>
        <w:rPr>
          <w:rStyle w:val="2fa"/>
          <w:color w:val="000000"/>
        </w:rPr>
        <w:tab/>
      </w:r>
      <w:r>
        <w:rPr>
          <w:rStyle w:val="2fa"/>
          <w:color w:val="000000"/>
          <w:lang w:val="en-US" w:eastAsia="en-US"/>
        </w:rPr>
        <w:t xml:space="preserve">Galloway A.R. Protocol. How Control Exist After Decentralization. </w:t>
      </w:r>
      <w:r>
        <w:rPr>
          <w:rStyle w:val="213pt1"/>
          <w:color w:val="000000"/>
          <w:lang w:val="en-US" w:eastAsia="en-US"/>
        </w:rPr>
        <w:t xml:space="preserve">— </w:t>
      </w:r>
      <w:r>
        <w:rPr>
          <w:rStyle w:val="2fa"/>
          <w:color w:val="000000"/>
          <w:lang w:val="en-US" w:eastAsia="en-US"/>
        </w:rPr>
        <w:t xml:space="preserve">Cambridge, MA : The MIT Press, 2004. </w:t>
      </w:r>
      <w:r>
        <w:rPr>
          <w:rStyle w:val="213pt1"/>
          <w:color w:val="000000"/>
          <w:lang w:val="en-US" w:eastAsia="en-US"/>
        </w:rPr>
        <w:t xml:space="preserve">— </w:t>
      </w:r>
      <w:r>
        <w:rPr>
          <w:rStyle w:val="2fa"/>
          <w:color w:val="000000"/>
          <w:lang w:val="en-US" w:eastAsia="en-US"/>
        </w:rPr>
        <w:t>260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6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67B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116997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3566</cp:revision>
  <dcterms:created xsi:type="dcterms:W3CDTF">2024-06-20T08:51:00Z</dcterms:created>
  <dcterms:modified xsi:type="dcterms:W3CDTF">2025-01-12T16:25:00Z</dcterms:modified>
  <cp:category/>
</cp:coreProperties>
</file>