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46" w:rsidRDefault="00395046" w:rsidP="0039504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Сіладі Василь Васильович</w:t>
      </w:r>
      <w:r>
        <w:rPr>
          <w:rFonts w:ascii="Arial" w:hAnsi="Arial" w:cs="Arial"/>
          <w:kern w:val="0"/>
          <w:sz w:val="28"/>
          <w:szCs w:val="28"/>
          <w:lang w:eastAsia="ru-RU"/>
        </w:rPr>
        <w:t>, викладач кафедри філології</w:t>
      </w:r>
    </w:p>
    <w:p w:rsidR="00395046" w:rsidRDefault="00395046" w:rsidP="0039504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Закарпатського угорського інституту імені Ференці Ракоці II, тема</w:t>
      </w:r>
    </w:p>
    <w:p w:rsidR="00395046" w:rsidRDefault="00395046" w:rsidP="0039504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«Іншомовна підготовка майбутніх учителів із застосуванням</w:t>
      </w:r>
    </w:p>
    <w:p w:rsidR="00395046" w:rsidRDefault="00395046" w:rsidP="0039504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навчальних стратегій у професійних школах Угорщини»</w:t>
      </w:r>
    </w:p>
    <w:p w:rsidR="00395046" w:rsidRDefault="00395046" w:rsidP="0039504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(015 Професійна освіта (за спеціалізаціями). Спеціалізована вчена</w:t>
      </w:r>
    </w:p>
    <w:p w:rsidR="0074532F" w:rsidRPr="00395046" w:rsidRDefault="00395046" w:rsidP="00395046">
      <w:r>
        <w:rPr>
          <w:rFonts w:ascii="Arial" w:hAnsi="Arial" w:cs="Arial"/>
          <w:kern w:val="0"/>
          <w:sz w:val="28"/>
          <w:szCs w:val="28"/>
          <w:lang w:eastAsia="ru-RU"/>
        </w:rPr>
        <w:t>рада ДФ 62.147.021 у Мукачівському державному університеті</w:t>
      </w:r>
    </w:p>
    <w:sectPr w:rsidR="0074532F" w:rsidRPr="003950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95046" w:rsidRPr="003950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98B03-D7E3-472F-8A0C-7EED0977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2022-01-22T14:48:00Z</dcterms:created>
  <dcterms:modified xsi:type="dcterms:W3CDTF">2022-01-24T08:37:00Z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