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AE04" w14:textId="07E3D509" w:rsidR="00513F55" w:rsidRDefault="004D68CD" w:rsidP="004D68C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Перепелиця Анатолій Іванович. Організаційно-правові засади діяльності державної виконавчої служби в Україні : дис... канд. юрид. наук: 12.00.07 / Національна академія держ. податкової служби України. - Ірпінь, 2005</w:t>
      </w:r>
    </w:p>
    <w:p w14:paraId="7379E6F8" w14:textId="77777777" w:rsidR="004D68CD" w:rsidRPr="004D68CD" w:rsidRDefault="004D68CD" w:rsidP="004D68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68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Перепелиця А.І. Організаційно-правові засади діяльності державної виконавчої служби в Україні. </w:t>
      </w:r>
      <w:r w:rsidRPr="004D68CD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269EB048" w14:textId="77777777" w:rsidR="004D68CD" w:rsidRPr="004D68CD" w:rsidRDefault="004D68CD" w:rsidP="004D68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68C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– Ірпінь: Національна академія державної податкової служби України, 2005.</w:t>
      </w:r>
    </w:p>
    <w:p w14:paraId="30DD7B1F" w14:textId="77777777" w:rsidR="004D68CD" w:rsidRPr="004D68CD" w:rsidRDefault="004D68CD" w:rsidP="004D68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68C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теоретичному обґрунтуванню ролі і місця державної виконавчої служби України у здійсненні процедури примусового виконання судових рішень та рішень, прийнятих іншими юрисдикційними органами на сучасному етапі розвитку Української держави. У роботі обґрунтовуються правові підстави здійснення виконавчого провадження державною виконавчою службою, її організаційно-штатна побудова та основні засади діяльності, аналізуються компетенція ДВС та юрисдикційні повноваження у процесі його вчинення. Вносяться конкретні пропозиції щодо удосконалення законодавства України, яке регулює питання виконавчого провадження та організації роботи ДВС.</w:t>
      </w:r>
    </w:p>
    <w:p w14:paraId="3BC91A3F" w14:textId="77777777" w:rsidR="004D68CD" w:rsidRPr="004D68CD" w:rsidRDefault="004D68CD" w:rsidP="004D68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68CD">
        <w:rPr>
          <w:rFonts w:ascii="Times New Roman" w:eastAsia="Times New Roman" w:hAnsi="Times New Roman" w:cs="Times New Roman"/>
          <w:color w:val="000000"/>
          <w:sz w:val="27"/>
          <w:szCs w:val="27"/>
        </w:rPr>
        <w:t>У висновках акцентується увага на глибоких змінах у характері та змісті правовідносин, що властиві виконавчому провадженню, які відбулися у зв’язку з реформуванням цієї інституції, пов’язаної з виходом із підпорядкування судовій системі та підпорядкуванням органам виконавчої влади.</w:t>
      </w:r>
    </w:p>
    <w:p w14:paraId="4A705F35" w14:textId="77777777" w:rsidR="004D68CD" w:rsidRPr="004D68CD" w:rsidRDefault="004D68CD" w:rsidP="004D68CD"/>
    <w:sectPr w:rsidR="004D68CD" w:rsidRPr="004D68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FC9B" w14:textId="77777777" w:rsidR="00CC3E36" w:rsidRDefault="00CC3E36">
      <w:pPr>
        <w:spacing w:after="0" w:line="240" w:lineRule="auto"/>
      </w:pPr>
      <w:r>
        <w:separator/>
      </w:r>
    </w:p>
  </w:endnote>
  <w:endnote w:type="continuationSeparator" w:id="0">
    <w:p w14:paraId="4D7251A1" w14:textId="77777777" w:rsidR="00CC3E36" w:rsidRDefault="00CC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4920" w14:textId="77777777" w:rsidR="00CC3E36" w:rsidRDefault="00CC3E36">
      <w:pPr>
        <w:spacing w:after="0" w:line="240" w:lineRule="auto"/>
      </w:pPr>
      <w:r>
        <w:separator/>
      </w:r>
    </w:p>
  </w:footnote>
  <w:footnote w:type="continuationSeparator" w:id="0">
    <w:p w14:paraId="1B7E1BB7" w14:textId="77777777" w:rsidR="00CC3E36" w:rsidRDefault="00CC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3E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30"/>
  </w:num>
  <w:num w:numId="4">
    <w:abstractNumId w:val="24"/>
  </w:num>
  <w:num w:numId="5">
    <w:abstractNumId w:val="28"/>
  </w:num>
  <w:num w:numId="6">
    <w:abstractNumId w:val="13"/>
  </w:num>
  <w:num w:numId="7">
    <w:abstractNumId w:val="20"/>
  </w:num>
  <w:num w:numId="8">
    <w:abstractNumId w:val="27"/>
  </w:num>
  <w:num w:numId="9">
    <w:abstractNumId w:val="4"/>
  </w:num>
  <w:num w:numId="10">
    <w:abstractNumId w:val="10"/>
  </w:num>
  <w:num w:numId="11">
    <w:abstractNumId w:val="0"/>
  </w:num>
  <w:num w:numId="12">
    <w:abstractNumId w:val="31"/>
  </w:num>
  <w:num w:numId="13">
    <w:abstractNumId w:val="18"/>
  </w:num>
  <w:num w:numId="14">
    <w:abstractNumId w:val="8"/>
  </w:num>
  <w:num w:numId="15">
    <w:abstractNumId w:val="23"/>
  </w:num>
  <w:num w:numId="16">
    <w:abstractNumId w:val="9"/>
  </w:num>
  <w:num w:numId="17">
    <w:abstractNumId w:val="25"/>
  </w:num>
  <w:num w:numId="18">
    <w:abstractNumId w:val="7"/>
  </w:num>
  <w:num w:numId="19">
    <w:abstractNumId w:val="3"/>
  </w:num>
  <w:num w:numId="20">
    <w:abstractNumId w:val="5"/>
  </w:num>
  <w:num w:numId="21">
    <w:abstractNumId w:val="2"/>
  </w:num>
  <w:num w:numId="22">
    <w:abstractNumId w:val="21"/>
  </w:num>
  <w:num w:numId="23">
    <w:abstractNumId w:val="26"/>
  </w:num>
  <w:num w:numId="24">
    <w:abstractNumId w:val="22"/>
  </w:num>
  <w:num w:numId="25">
    <w:abstractNumId w:val="29"/>
  </w:num>
  <w:num w:numId="26">
    <w:abstractNumId w:val="17"/>
  </w:num>
  <w:num w:numId="27">
    <w:abstractNumId w:val="19"/>
  </w:num>
  <w:num w:numId="28">
    <w:abstractNumId w:val="6"/>
  </w:num>
  <w:num w:numId="29">
    <w:abstractNumId w:val="11"/>
  </w:num>
  <w:num w:numId="30">
    <w:abstractNumId w:val="32"/>
  </w:num>
  <w:num w:numId="31">
    <w:abstractNumId w:val="12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3E36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1C3F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35247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7412</cp:revision>
  <dcterms:created xsi:type="dcterms:W3CDTF">2024-06-20T08:51:00Z</dcterms:created>
  <dcterms:modified xsi:type="dcterms:W3CDTF">2024-07-26T20:58:00Z</dcterms:modified>
  <cp:category/>
</cp:coreProperties>
</file>