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6F262202" w14:textId="77777777" w:rsidR="00476301" w:rsidRDefault="00476301" w:rsidP="00476301">
      <w:pPr>
        <w:pStyle w:val="1"/>
        <w:jc w:val="center"/>
        <w:rPr>
          <w:sz w:val="28"/>
        </w:rPr>
      </w:pPr>
      <w:bookmarkStart w:id="0" w:name="й"/>
      <w:bookmarkEnd w:id="0"/>
      <w:r>
        <w:rPr>
          <w:sz w:val="28"/>
        </w:rPr>
        <w:t>Национальная академия наук Украины</w:t>
      </w:r>
    </w:p>
    <w:p w14:paraId="24F3A834" w14:textId="77777777" w:rsidR="00476301" w:rsidRDefault="00476301" w:rsidP="00476301">
      <w:pPr>
        <w:spacing w:line="360" w:lineRule="auto"/>
        <w:jc w:val="center"/>
        <w:rPr>
          <w:sz w:val="28"/>
        </w:rPr>
      </w:pPr>
      <w:r>
        <w:rPr>
          <w:sz w:val="28"/>
        </w:rPr>
        <w:t>Институт социологии</w:t>
      </w:r>
    </w:p>
    <w:p w14:paraId="3288A7EF" w14:textId="77777777" w:rsidR="00476301" w:rsidRDefault="00476301" w:rsidP="00476301">
      <w:pPr>
        <w:pStyle w:val="1"/>
        <w:rPr>
          <w:sz w:val="28"/>
        </w:rPr>
      </w:pPr>
    </w:p>
    <w:p w14:paraId="3F9F5BE2" w14:textId="77777777" w:rsidR="00476301" w:rsidRDefault="00476301" w:rsidP="00476301">
      <w:pPr>
        <w:pStyle w:val="1"/>
        <w:rPr>
          <w:sz w:val="28"/>
        </w:rPr>
      </w:pPr>
    </w:p>
    <w:p w14:paraId="5F94C1B2" w14:textId="77777777" w:rsidR="00476301" w:rsidRDefault="00476301" w:rsidP="00476301">
      <w:pPr>
        <w:pStyle w:val="1"/>
        <w:rPr>
          <w:sz w:val="28"/>
        </w:rPr>
      </w:pPr>
    </w:p>
    <w:p w14:paraId="68D7A646" w14:textId="77777777" w:rsidR="00476301" w:rsidRDefault="00476301" w:rsidP="00476301">
      <w:pPr>
        <w:pStyle w:val="1"/>
        <w:jc w:val="right"/>
        <w:rPr>
          <w:sz w:val="28"/>
        </w:rPr>
      </w:pPr>
      <w:r>
        <w:rPr>
          <w:sz w:val="28"/>
        </w:rPr>
        <w:t>На правах рукописи</w:t>
      </w:r>
    </w:p>
    <w:p w14:paraId="3412B8C0" w14:textId="77777777" w:rsidR="00476301" w:rsidRDefault="00476301" w:rsidP="00476301">
      <w:pPr>
        <w:pStyle w:val="1"/>
        <w:jc w:val="center"/>
        <w:rPr>
          <w:sz w:val="28"/>
        </w:rPr>
      </w:pPr>
    </w:p>
    <w:p w14:paraId="4D46781D" w14:textId="77777777" w:rsidR="00476301" w:rsidRDefault="00476301" w:rsidP="00476301">
      <w:pPr>
        <w:pStyle w:val="1"/>
        <w:jc w:val="center"/>
        <w:rPr>
          <w:sz w:val="28"/>
        </w:rPr>
      </w:pPr>
      <w:r>
        <w:rPr>
          <w:sz w:val="28"/>
        </w:rPr>
        <w:t>Пиронкова Оксана Феликсовна</w:t>
      </w:r>
    </w:p>
    <w:p w14:paraId="237ACCA0" w14:textId="77777777" w:rsidR="00476301" w:rsidRDefault="00476301" w:rsidP="00476301">
      <w:pPr>
        <w:pStyle w:val="1"/>
        <w:jc w:val="center"/>
        <w:rPr>
          <w:sz w:val="28"/>
        </w:rPr>
      </w:pPr>
    </w:p>
    <w:p w14:paraId="3908D2AB" w14:textId="77777777" w:rsidR="00476301" w:rsidRDefault="00476301" w:rsidP="00476301">
      <w:pPr>
        <w:pStyle w:val="1"/>
        <w:jc w:val="right"/>
        <w:rPr>
          <w:sz w:val="28"/>
        </w:rPr>
      </w:pPr>
      <w:r>
        <w:rPr>
          <w:sz w:val="28"/>
        </w:rPr>
        <w:t>УДК 316.776.22</w:t>
      </w:r>
    </w:p>
    <w:p w14:paraId="2286BAF9" w14:textId="77777777" w:rsidR="00476301" w:rsidRDefault="00476301" w:rsidP="00476301">
      <w:pPr>
        <w:pStyle w:val="1"/>
        <w:rPr>
          <w:sz w:val="28"/>
        </w:rPr>
      </w:pPr>
    </w:p>
    <w:p w14:paraId="25BF958F" w14:textId="77777777" w:rsidR="00476301" w:rsidRDefault="00476301" w:rsidP="00476301">
      <w:pPr>
        <w:spacing w:line="360" w:lineRule="auto"/>
        <w:rPr>
          <w:sz w:val="28"/>
        </w:rPr>
      </w:pPr>
    </w:p>
    <w:p w14:paraId="41D96425" w14:textId="77777777" w:rsidR="00476301" w:rsidRDefault="00476301" w:rsidP="00476301">
      <w:pPr>
        <w:pStyle w:val="1"/>
        <w:rPr>
          <w:sz w:val="28"/>
        </w:rPr>
      </w:pPr>
    </w:p>
    <w:p w14:paraId="4BE3A713" w14:textId="77777777" w:rsidR="00476301" w:rsidRDefault="00476301" w:rsidP="00476301">
      <w:pPr>
        <w:pStyle w:val="1"/>
        <w:jc w:val="center"/>
        <w:rPr>
          <w:b w:val="0"/>
          <w:sz w:val="28"/>
        </w:rPr>
      </w:pPr>
      <w:bookmarkStart w:id="1" w:name="_GoBack"/>
      <w:r>
        <w:rPr>
          <w:b w:val="0"/>
          <w:sz w:val="28"/>
        </w:rPr>
        <w:t>СОЦИОКУЛЬТУРНАЯ ГЕТЕРОГЕННОСТЬ НОВОСТЕЙ В НАЦИОНАЛЬНОМ МЕДИА ПРОСТРАНСТВЕ</w:t>
      </w:r>
    </w:p>
    <w:bookmarkEnd w:id="1"/>
    <w:p w14:paraId="778D5040" w14:textId="77777777" w:rsidR="00476301" w:rsidRDefault="00476301" w:rsidP="00476301">
      <w:pPr>
        <w:spacing w:line="360" w:lineRule="auto"/>
        <w:ind w:firstLine="851"/>
        <w:jc w:val="center"/>
        <w:rPr>
          <w:sz w:val="28"/>
        </w:rPr>
      </w:pPr>
    </w:p>
    <w:p w14:paraId="034CAAFA" w14:textId="77777777" w:rsidR="00476301" w:rsidRDefault="00476301" w:rsidP="00476301">
      <w:pPr>
        <w:spacing w:line="360" w:lineRule="auto"/>
        <w:ind w:firstLine="851"/>
        <w:rPr>
          <w:sz w:val="28"/>
        </w:rPr>
      </w:pPr>
      <w:r>
        <w:rPr>
          <w:sz w:val="28"/>
        </w:rPr>
        <w:t>22.00.04 – специальные и отраслевые социологии</w:t>
      </w:r>
    </w:p>
    <w:p w14:paraId="2F47F8E3" w14:textId="77777777" w:rsidR="00476301" w:rsidRDefault="00476301" w:rsidP="00476301">
      <w:pPr>
        <w:spacing w:line="360" w:lineRule="auto"/>
        <w:ind w:firstLine="851"/>
        <w:jc w:val="both"/>
        <w:rPr>
          <w:sz w:val="28"/>
        </w:rPr>
      </w:pPr>
    </w:p>
    <w:p w14:paraId="7723DB8E" w14:textId="77777777" w:rsidR="00476301" w:rsidRDefault="00476301" w:rsidP="00476301">
      <w:pPr>
        <w:spacing w:line="360" w:lineRule="auto"/>
        <w:ind w:firstLine="851"/>
        <w:jc w:val="both"/>
        <w:rPr>
          <w:sz w:val="28"/>
        </w:rPr>
      </w:pPr>
    </w:p>
    <w:p w14:paraId="35AAC52E" w14:textId="77777777" w:rsidR="00476301" w:rsidRDefault="00476301" w:rsidP="00476301">
      <w:pPr>
        <w:spacing w:line="360" w:lineRule="auto"/>
        <w:ind w:firstLine="851"/>
        <w:jc w:val="center"/>
        <w:rPr>
          <w:sz w:val="28"/>
        </w:rPr>
      </w:pPr>
    </w:p>
    <w:p w14:paraId="735B5372" w14:textId="77777777" w:rsidR="00476301" w:rsidRDefault="00476301" w:rsidP="00476301">
      <w:pPr>
        <w:spacing w:line="360" w:lineRule="auto"/>
        <w:ind w:firstLine="851"/>
        <w:jc w:val="center"/>
        <w:rPr>
          <w:sz w:val="28"/>
        </w:rPr>
      </w:pPr>
    </w:p>
    <w:p w14:paraId="119D1F2C" w14:textId="77777777" w:rsidR="00476301" w:rsidRDefault="00476301" w:rsidP="00476301">
      <w:pPr>
        <w:spacing w:line="360" w:lineRule="auto"/>
        <w:ind w:firstLine="851"/>
        <w:jc w:val="center"/>
        <w:rPr>
          <w:sz w:val="28"/>
        </w:rPr>
      </w:pPr>
      <w:r>
        <w:rPr>
          <w:sz w:val="28"/>
        </w:rPr>
        <w:lastRenderedPageBreak/>
        <w:t>Диссертация на соискание ученой степени кандидата социологических наук</w:t>
      </w:r>
    </w:p>
    <w:p w14:paraId="53C19E0B" w14:textId="77777777" w:rsidR="00476301" w:rsidRDefault="00476301" w:rsidP="00476301">
      <w:pPr>
        <w:spacing w:line="360" w:lineRule="auto"/>
        <w:ind w:firstLine="851"/>
        <w:jc w:val="center"/>
        <w:rPr>
          <w:sz w:val="28"/>
        </w:rPr>
      </w:pPr>
    </w:p>
    <w:p w14:paraId="45D8FBA4" w14:textId="77777777" w:rsidR="00476301" w:rsidRDefault="00476301" w:rsidP="00476301">
      <w:pPr>
        <w:spacing w:line="360" w:lineRule="auto"/>
        <w:ind w:firstLine="851"/>
        <w:jc w:val="center"/>
        <w:rPr>
          <w:sz w:val="28"/>
        </w:rPr>
      </w:pPr>
    </w:p>
    <w:p w14:paraId="303A8EC8" w14:textId="77777777" w:rsidR="00476301" w:rsidRDefault="00476301" w:rsidP="00476301">
      <w:pPr>
        <w:spacing w:line="360" w:lineRule="auto"/>
        <w:ind w:firstLine="5103"/>
        <w:rPr>
          <w:sz w:val="28"/>
        </w:rPr>
      </w:pPr>
      <w:r>
        <w:rPr>
          <w:sz w:val="28"/>
        </w:rPr>
        <w:t>Научный руководитель</w:t>
      </w:r>
    </w:p>
    <w:p w14:paraId="51845E14" w14:textId="77777777" w:rsidR="00476301" w:rsidRDefault="00476301" w:rsidP="00476301">
      <w:pPr>
        <w:spacing w:line="360" w:lineRule="auto"/>
        <w:ind w:firstLine="5103"/>
        <w:rPr>
          <w:sz w:val="28"/>
        </w:rPr>
      </w:pPr>
      <w:r>
        <w:rPr>
          <w:sz w:val="28"/>
        </w:rPr>
        <w:t>Костенко Наталья Викторовна</w:t>
      </w:r>
    </w:p>
    <w:p w14:paraId="5E1A13C9" w14:textId="77777777" w:rsidR="00476301" w:rsidRDefault="00476301" w:rsidP="00476301">
      <w:pPr>
        <w:spacing w:line="360" w:lineRule="auto"/>
        <w:ind w:firstLine="5103"/>
        <w:rPr>
          <w:sz w:val="28"/>
        </w:rPr>
      </w:pPr>
      <w:r>
        <w:rPr>
          <w:sz w:val="28"/>
        </w:rPr>
        <w:t>доктор социологических наук</w:t>
      </w:r>
    </w:p>
    <w:p w14:paraId="2975DCCA" w14:textId="77777777" w:rsidR="00476301" w:rsidRDefault="00476301" w:rsidP="00476301">
      <w:pPr>
        <w:spacing w:line="360" w:lineRule="auto"/>
        <w:ind w:firstLine="851"/>
        <w:jc w:val="center"/>
        <w:rPr>
          <w:sz w:val="28"/>
        </w:rPr>
      </w:pPr>
    </w:p>
    <w:p w14:paraId="29A3F1E6" w14:textId="77777777" w:rsidR="00476301" w:rsidRDefault="00476301" w:rsidP="00476301">
      <w:pPr>
        <w:spacing w:line="360" w:lineRule="auto"/>
        <w:ind w:firstLine="851"/>
        <w:jc w:val="center"/>
        <w:rPr>
          <w:sz w:val="28"/>
        </w:rPr>
      </w:pPr>
    </w:p>
    <w:p w14:paraId="1183C718" w14:textId="77777777" w:rsidR="00476301" w:rsidRDefault="00476301" w:rsidP="00476301">
      <w:pPr>
        <w:spacing w:line="360" w:lineRule="auto"/>
        <w:ind w:firstLine="851"/>
        <w:jc w:val="center"/>
        <w:rPr>
          <w:sz w:val="28"/>
        </w:rPr>
      </w:pPr>
    </w:p>
    <w:p w14:paraId="0779A296" w14:textId="77777777" w:rsidR="00476301" w:rsidRDefault="00476301" w:rsidP="00476301">
      <w:pPr>
        <w:spacing w:line="360" w:lineRule="auto"/>
        <w:ind w:firstLine="851"/>
        <w:jc w:val="center"/>
        <w:rPr>
          <w:sz w:val="28"/>
        </w:rPr>
      </w:pPr>
    </w:p>
    <w:p w14:paraId="605F172D" w14:textId="77777777" w:rsidR="00476301" w:rsidRDefault="00476301" w:rsidP="00476301">
      <w:pPr>
        <w:spacing w:line="360" w:lineRule="auto"/>
        <w:jc w:val="center"/>
        <w:rPr>
          <w:sz w:val="28"/>
          <w:lang w:val="uk-UA"/>
        </w:rPr>
      </w:pPr>
      <w:r>
        <w:rPr>
          <w:sz w:val="28"/>
        </w:rPr>
        <w:t>Киев – 2003</w:t>
      </w:r>
    </w:p>
    <w:p w14:paraId="3B090C83" w14:textId="77777777" w:rsidR="00476301" w:rsidRDefault="00476301" w:rsidP="00476301">
      <w:pPr>
        <w:spacing w:line="360" w:lineRule="auto"/>
        <w:jc w:val="center"/>
        <w:rPr>
          <w:b/>
        </w:rPr>
      </w:pPr>
      <w:r>
        <w:rPr>
          <w:b/>
        </w:rPr>
        <w:br w:type="page"/>
      </w:r>
    </w:p>
    <w:p w14:paraId="6531DE65" w14:textId="77777777" w:rsidR="00476301" w:rsidRDefault="00476301" w:rsidP="00476301">
      <w:pPr>
        <w:spacing w:line="360" w:lineRule="auto"/>
        <w:jc w:val="center"/>
        <w:rPr>
          <w:b/>
        </w:rPr>
      </w:pPr>
    </w:p>
    <w:p w14:paraId="452DBC9B" w14:textId="77777777" w:rsidR="00476301" w:rsidRDefault="00476301" w:rsidP="00476301">
      <w:pPr>
        <w:spacing w:line="360" w:lineRule="auto"/>
        <w:jc w:val="center"/>
        <w:rPr>
          <w:b/>
          <w:sz w:val="28"/>
        </w:rPr>
      </w:pPr>
      <w:r>
        <w:rPr>
          <w:b/>
          <w:sz w:val="28"/>
        </w:rPr>
        <w:t>СОДЕРЖАНИЕ</w:t>
      </w:r>
    </w:p>
    <w:p w14:paraId="06A96014" w14:textId="77777777" w:rsidR="00476301" w:rsidRDefault="00476301" w:rsidP="00476301">
      <w:pPr>
        <w:spacing w:line="360" w:lineRule="auto"/>
        <w:jc w:val="center"/>
        <w:rPr>
          <w:b/>
          <w:sz w:val="28"/>
        </w:rPr>
      </w:pPr>
    </w:p>
    <w:p w14:paraId="2AD7839C" w14:textId="77777777" w:rsidR="00476301" w:rsidRDefault="00476301" w:rsidP="00476301">
      <w:pPr>
        <w:spacing w:line="348" w:lineRule="auto"/>
        <w:ind w:left="567" w:right="-1"/>
        <w:rPr>
          <w:sz w:val="28"/>
        </w:rPr>
      </w:pPr>
    </w:p>
    <w:p w14:paraId="28E0AED2" w14:textId="77777777" w:rsidR="00476301" w:rsidRDefault="00476301" w:rsidP="00476301">
      <w:pPr>
        <w:spacing w:line="348" w:lineRule="auto"/>
        <w:ind w:right="-1333"/>
        <w:jc w:val="both"/>
        <w:outlineLvl w:val="0"/>
        <w:rPr>
          <w:sz w:val="28"/>
        </w:rPr>
      </w:pPr>
      <w:r>
        <w:rPr>
          <w:sz w:val="28"/>
        </w:rPr>
        <w:t>Вступление                                                                                                              4</w:t>
      </w:r>
    </w:p>
    <w:p w14:paraId="4E9F7C24" w14:textId="77777777" w:rsidR="00476301" w:rsidRDefault="00476301" w:rsidP="00476301">
      <w:pPr>
        <w:spacing w:line="348" w:lineRule="auto"/>
        <w:ind w:right="-1333"/>
        <w:jc w:val="both"/>
        <w:outlineLvl w:val="0"/>
        <w:rPr>
          <w:sz w:val="28"/>
        </w:rPr>
      </w:pPr>
      <w:r>
        <w:rPr>
          <w:sz w:val="28"/>
        </w:rPr>
        <w:t>Раздел 1. Методологические основы исследования массовой</w:t>
      </w:r>
    </w:p>
    <w:p w14:paraId="576A405A" w14:textId="77777777" w:rsidR="00476301" w:rsidRDefault="00476301" w:rsidP="00476301">
      <w:pPr>
        <w:spacing w:line="348" w:lineRule="auto"/>
        <w:ind w:right="-1333"/>
        <w:jc w:val="both"/>
        <w:outlineLvl w:val="0"/>
        <w:rPr>
          <w:sz w:val="28"/>
        </w:rPr>
      </w:pPr>
      <w:r>
        <w:rPr>
          <w:sz w:val="28"/>
        </w:rPr>
        <w:t>коммуникации                                                                                                       12</w:t>
      </w:r>
    </w:p>
    <w:p w14:paraId="22339D48" w14:textId="77777777" w:rsidR="00476301" w:rsidRDefault="00476301" w:rsidP="00476301">
      <w:pPr>
        <w:tabs>
          <w:tab w:val="left" w:pos="567"/>
        </w:tabs>
        <w:spacing w:line="348" w:lineRule="auto"/>
        <w:ind w:right="-57"/>
        <w:jc w:val="both"/>
        <w:rPr>
          <w:sz w:val="28"/>
        </w:rPr>
      </w:pPr>
      <w:r>
        <w:rPr>
          <w:sz w:val="28"/>
        </w:rPr>
        <w:t>1.1 Макросоциологические подходы к интерпретации массовой коммуникации                                                                                                       12</w:t>
      </w:r>
    </w:p>
    <w:p w14:paraId="31258BCE" w14:textId="77777777" w:rsidR="00476301" w:rsidRDefault="00476301" w:rsidP="00E4436C">
      <w:pPr>
        <w:numPr>
          <w:ilvl w:val="1"/>
          <w:numId w:val="64"/>
        </w:numPr>
        <w:tabs>
          <w:tab w:val="clear" w:pos="720"/>
        </w:tabs>
        <w:suppressAutoHyphens w:val="0"/>
        <w:overflowPunct w:val="0"/>
        <w:autoSpaceDE w:val="0"/>
        <w:autoSpaceDN w:val="0"/>
        <w:adjustRightInd w:val="0"/>
        <w:spacing w:line="348" w:lineRule="auto"/>
        <w:ind w:left="0" w:right="-57" w:firstLine="0"/>
        <w:jc w:val="both"/>
        <w:textAlignment w:val="baseline"/>
        <w:rPr>
          <w:sz w:val="28"/>
        </w:rPr>
      </w:pPr>
      <w:r>
        <w:rPr>
          <w:sz w:val="28"/>
        </w:rPr>
        <w:t>Модели коммуникационного взаимодействия и модели  информационных потоков                                                                                    33</w:t>
      </w:r>
    </w:p>
    <w:p w14:paraId="08711D9B" w14:textId="77777777" w:rsidR="00476301" w:rsidRDefault="00476301" w:rsidP="00476301">
      <w:pPr>
        <w:spacing w:line="348" w:lineRule="auto"/>
        <w:ind w:right="-57"/>
        <w:jc w:val="both"/>
        <w:rPr>
          <w:sz w:val="28"/>
        </w:rPr>
      </w:pPr>
      <w:r>
        <w:rPr>
          <w:sz w:val="28"/>
        </w:rPr>
        <w:t>Выводы к разделу 1                                                                                               44</w:t>
      </w:r>
    </w:p>
    <w:p w14:paraId="76896686" w14:textId="77777777" w:rsidR="00476301" w:rsidRDefault="00476301" w:rsidP="00476301">
      <w:pPr>
        <w:pStyle w:val="afffffffe"/>
        <w:tabs>
          <w:tab w:val="num" w:pos="851"/>
        </w:tabs>
        <w:spacing w:line="348" w:lineRule="auto"/>
        <w:jc w:val="both"/>
        <w:rPr>
          <w:sz w:val="28"/>
        </w:rPr>
      </w:pPr>
      <w:r>
        <w:rPr>
          <w:sz w:val="28"/>
        </w:rPr>
        <w:t xml:space="preserve">Раздел 2. Социокультурная гетерогенность информационных </w:t>
      </w:r>
    </w:p>
    <w:p w14:paraId="102F0AC2" w14:textId="77777777" w:rsidR="00476301" w:rsidRDefault="00476301" w:rsidP="00476301">
      <w:pPr>
        <w:pStyle w:val="afffffffe"/>
        <w:tabs>
          <w:tab w:val="num" w:pos="851"/>
        </w:tabs>
        <w:spacing w:line="348" w:lineRule="auto"/>
        <w:jc w:val="both"/>
        <w:rPr>
          <w:sz w:val="28"/>
        </w:rPr>
      </w:pPr>
      <w:r>
        <w:rPr>
          <w:sz w:val="28"/>
        </w:rPr>
        <w:t xml:space="preserve">потоков                                                                                                                   </w:t>
      </w:r>
      <w:r>
        <w:rPr>
          <w:sz w:val="28"/>
          <w:lang w:val="en-US"/>
        </w:rPr>
        <w:t xml:space="preserve"> </w:t>
      </w:r>
      <w:r>
        <w:rPr>
          <w:sz w:val="28"/>
        </w:rPr>
        <w:t>45</w:t>
      </w:r>
    </w:p>
    <w:p w14:paraId="77BC737D" w14:textId="77777777" w:rsidR="00476301" w:rsidRDefault="00476301" w:rsidP="00E4436C">
      <w:pPr>
        <w:numPr>
          <w:ilvl w:val="1"/>
          <w:numId w:val="67"/>
        </w:numPr>
        <w:suppressAutoHyphens w:val="0"/>
        <w:overflowPunct w:val="0"/>
        <w:autoSpaceDE w:val="0"/>
        <w:autoSpaceDN w:val="0"/>
        <w:adjustRightInd w:val="0"/>
        <w:spacing w:line="348" w:lineRule="auto"/>
        <w:ind w:right="-58"/>
        <w:jc w:val="both"/>
        <w:textAlignment w:val="baseline"/>
        <w:rPr>
          <w:sz w:val="28"/>
        </w:rPr>
      </w:pPr>
      <w:r>
        <w:rPr>
          <w:sz w:val="28"/>
        </w:rPr>
        <w:t xml:space="preserve">Селективные механизмы в конструировании содержания </w:t>
      </w:r>
    </w:p>
    <w:p w14:paraId="13A77966" w14:textId="77777777" w:rsidR="00476301" w:rsidRDefault="00476301" w:rsidP="00476301">
      <w:pPr>
        <w:spacing w:line="348" w:lineRule="auto"/>
        <w:ind w:right="-58"/>
        <w:jc w:val="both"/>
        <w:rPr>
          <w:sz w:val="28"/>
        </w:rPr>
      </w:pPr>
      <w:r>
        <w:rPr>
          <w:sz w:val="28"/>
        </w:rPr>
        <w:t>новостей                                                                                                                   45</w:t>
      </w:r>
    </w:p>
    <w:p w14:paraId="1AE9029E" w14:textId="77777777" w:rsidR="00476301" w:rsidRDefault="00476301" w:rsidP="00E4436C">
      <w:pPr>
        <w:pStyle w:val="afd"/>
        <w:numPr>
          <w:ilvl w:val="1"/>
          <w:numId w:val="65"/>
        </w:numPr>
        <w:spacing w:line="348" w:lineRule="auto"/>
        <w:ind w:left="0" w:right="-58" w:firstLine="0"/>
        <w:jc w:val="both"/>
        <w:rPr>
          <w:rFonts w:ascii="Times New Roman" w:hAnsi="Times New Roman"/>
          <w:sz w:val="28"/>
        </w:rPr>
      </w:pPr>
      <w:r>
        <w:rPr>
          <w:rFonts w:ascii="Times New Roman" w:hAnsi="Times New Roman"/>
          <w:sz w:val="28"/>
        </w:rPr>
        <w:t>.   Социокультурные параметры новостей</w:t>
      </w:r>
      <w:r>
        <w:rPr>
          <w:rFonts w:ascii="Times New Roman" w:hAnsi="Times New Roman"/>
          <w:sz w:val="28"/>
          <w:lang w:val="en-US"/>
        </w:rPr>
        <w:t xml:space="preserve">                                                      </w:t>
      </w:r>
      <w:r>
        <w:rPr>
          <w:rFonts w:ascii="Times New Roman" w:hAnsi="Times New Roman"/>
          <w:sz w:val="28"/>
        </w:rPr>
        <w:t>60</w:t>
      </w:r>
    </w:p>
    <w:p w14:paraId="78162297" w14:textId="77777777" w:rsidR="00476301" w:rsidRDefault="00476301" w:rsidP="00E4436C">
      <w:pPr>
        <w:pStyle w:val="afd"/>
        <w:numPr>
          <w:ilvl w:val="1"/>
          <w:numId w:val="66"/>
        </w:numPr>
        <w:spacing w:line="348" w:lineRule="auto"/>
        <w:ind w:left="0" w:right="-58" w:firstLine="0"/>
        <w:jc w:val="both"/>
        <w:rPr>
          <w:rFonts w:ascii="Times New Roman" w:hAnsi="Times New Roman"/>
          <w:sz w:val="28"/>
        </w:rPr>
      </w:pPr>
      <w:r>
        <w:rPr>
          <w:rFonts w:ascii="Times New Roman" w:hAnsi="Times New Roman"/>
          <w:sz w:val="28"/>
        </w:rPr>
        <w:t xml:space="preserve">Восприятие и потребление новостей </w:t>
      </w:r>
      <w:r>
        <w:rPr>
          <w:rFonts w:ascii="Times New Roman" w:hAnsi="Times New Roman"/>
          <w:sz w:val="28"/>
          <w:lang w:val="en-US"/>
        </w:rPr>
        <w:t xml:space="preserve">                                                        7</w:t>
      </w:r>
      <w:r>
        <w:rPr>
          <w:rFonts w:ascii="Times New Roman" w:hAnsi="Times New Roman"/>
          <w:sz w:val="28"/>
        </w:rPr>
        <w:t>6</w:t>
      </w:r>
    </w:p>
    <w:p w14:paraId="0439E7BB" w14:textId="77777777" w:rsidR="00476301" w:rsidRDefault="00476301" w:rsidP="00476301">
      <w:pPr>
        <w:pStyle w:val="afd"/>
        <w:spacing w:line="348" w:lineRule="auto"/>
        <w:ind w:right="-58"/>
        <w:jc w:val="both"/>
        <w:rPr>
          <w:rFonts w:ascii="Times New Roman" w:hAnsi="Times New Roman"/>
          <w:sz w:val="28"/>
          <w:lang w:val="en-US"/>
        </w:rPr>
      </w:pPr>
      <w:r>
        <w:rPr>
          <w:rFonts w:ascii="Times New Roman" w:hAnsi="Times New Roman"/>
          <w:sz w:val="28"/>
        </w:rPr>
        <w:t>Выводы к разделу 2</w:t>
      </w:r>
      <w:r>
        <w:rPr>
          <w:rFonts w:ascii="Times New Roman" w:hAnsi="Times New Roman"/>
          <w:sz w:val="28"/>
          <w:lang w:val="en-US"/>
        </w:rPr>
        <w:t xml:space="preserve">                                                                                              106</w:t>
      </w:r>
    </w:p>
    <w:p w14:paraId="3C7BA190" w14:textId="77777777" w:rsidR="00476301" w:rsidRDefault="00476301" w:rsidP="00476301">
      <w:pPr>
        <w:tabs>
          <w:tab w:val="num" w:pos="851"/>
        </w:tabs>
        <w:spacing w:line="348" w:lineRule="auto"/>
        <w:ind w:right="-58"/>
        <w:jc w:val="both"/>
        <w:rPr>
          <w:sz w:val="28"/>
        </w:rPr>
      </w:pPr>
      <w:r>
        <w:rPr>
          <w:sz w:val="28"/>
        </w:rPr>
        <w:t>Раздел 3. Структурированность международных и внутренних                     новостей                                                                                                                 107</w:t>
      </w:r>
    </w:p>
    <w:p w14:paraId="6DF1E6BA" w14:textId="77777777" w:rsidR="00476301" w:rsidRDefault="00476301" w:rsidP="00476301">
      <w:pPr>
        <w:tabs>
          <w:tab w:val="num" w:pos="851"/>
        </w:tabs>
        <w:spacing w:line="348" w:lineRule="auto"/>
        <w:ind w:right="-58"/>
        <w:jc w:val="both"/>
        <w:rPr>
          <w:sz w:val="28"/>
        </w:rPr>
      </w:pPr>
      <w:r>
        <w:rPr>
          <w:sz w:val="28"/>
        </w:rPr>
        <w:t xml:space="preserve">3.1. Репрезентация «политической географии» в международных  </w:t>
      </w:r>
    </w:p>
    <w:p w14:paraId="742D7078" w14:textId="77777777" w:rsidR="00476301" w:rsidRDefault="00476301" w:rsidP="00476301">
      <w:pPr>
        <w:tabs>
          <w:tab w:val="num" w:pos="851"/>
        </w:tabs>
        <w:spacing w:line="348" w:lineRule="auto"/>
        <w:ind w:right="-58"/>
        <w:jc w:val="both"/>
        <w:rPr>
          <w:sz w:val="28"/>
        </w:rPr>
      </w:pPr>
      <w:r>
        <w:rPr>
          <w:sz w:val="28"/>
        </w:rPr>
        <w:t>новостях                                                                                                                 107</w:t>
      </w:r>
    </w:p>
    <w:p w14:paraId="0E409206" w14:textId="77777777" w:rsidR="00476301" w:rsidRPr="00476301" w:rsidRDefault="00476301" w:rsidP="00476301">
      <w:pPr>
        <w:pStyle w:val="affffffffffffffffffff3"/>
        <w:tabs>
          <w:tab w:val="num" w:pos="851"/>
        </w:tabs>
        <w:spacing w:line="348" w:lineRule="auto"/>
        <w:ind w:left="0"/>
      </w:pPr>
      <w:r>
        <w:t>3.2. Тематическая насыщенность новостей в международном коммуникационном пространстве</w:t>
      </w:r>
      <w:r w:rsidRPr="00476301">
        <w:t xml:space="preserve">                                                                     136 </w:t>
      </w:r>
    </w:p>
    <w:p w14:paraId="5E2EAF58" w14:textId="77777777" w:rsidR="00476301" w:rsidRDefault="00476301" w:rsidP="00476301">
      <w:pPr>
        <w:tabs>
          <w:tab w:val="num" w:pos="851"/>
        </w:tabs>
        <w:spacing w:line="348" w:lineRule="auto"/>
        <w:ind w:right="-1"/>
        <w:jc w:val="both"/>
        <w:rPr>
          <w:sz w:val="28"/>
        </w:rPr>
      </w:pPr>
      <w:r>
        <w:rPr>
          <w:sz w:val="28"/>
        </w:rPr>
        <w:t>Выводы к разделу 3                                                                                             152</w:t>
      </w:r>
    </w:p>
    <w:p w14:paraId="4009A187" w14:textId="77777777" w:rsidR="00476301" w:rsidRDefault="00476301" w:rsidP="00476301">
      <w:pPr>
        <w:tabs>
          <w:tab w:val="num" w:pos="851"/>
        </w:tabs>
        <w:spacing w:line="348" w:lineRule="auto"/>
        <w:ind w:right="-1"/>
        <w:jc w:val="both"/>
        <w:rPr>
          <w:sz w:val="28"/>
        </w:rPr>
      </w:pPr>
      <w:r>
        <w:rPr>
          <w:sz w:val="28"/>
        </w:rPr>
        <w:t>Выводы                                                                                                                 155</w:t>
      </w:r>
    </w:p>
    <w:p w14:paraId="4C869AB9" w14:textId="77777777" w:rsidR="00476301" w:rsidRDefault="00476301" w:rsidP="00476301">
      <w:pPr>
        <w:tabs>
          <w:tab w:val="num" w:pos="851"/>
        </w:tabs>
        <w:spacing w:line="348" w:lineRule="auto"/>
        <w:ind w:right="-1"/>
        <w:jc w:val="both"/>
        <w:rPr>
          <w:sz w:val="28"/>
        </w:rPr>
      </w:pPr>
      <w:r>
        <w:rPr>
          <w:sz w:val="28"/>
        </w:rPr>
        <w:t>Список использованных источников                                                                 163</w:t>
      </w:r>
    </w:p>
    <w:p w14:paraId="62EA8D83" w14:textId="77777777" w:rsidR="00476301" w:rsidRDefault="00476301" w:rsidP="00476301">
      <w:pPr>
        <w:tabs>
          <w:tab w:val="num" w:pos="851"/>
        </w:tabs>
        <w:spacing w:line="348" w:lineRule="auto"/>
        <w:ind w:right="-1"/>
        <w:jc w:val="both"/>
        <w:rPr>
          <w:sz w:val="28"/>
        </w:rPr>
      </w:pPr>
      <w:r>
        <w:rPr>
          <w:sz w:val="28"/>
        </w:rPr>
        <w:t>Приложение А. Список переменных, использовавшийся для анализа новостных сообщений                                                                                        176</w:t>
      </w:r>
    </w:p>
    <w:p w14:paraId="5B43C06B" w14:textId="77777777" w:rsidR="00476301" w:rsidRDefault="00476301" w:rsidP="00476301">
      <w:pPr>
        <w:tabs>
          <w:tab w:val="num" w:pos="851"/>
        </w:tabs>
        <w:spacing w:line="348" w:lineRule="auto"/>
        <w:ind w:right="-1"/>
        <w:jc w:val="both"/>
        <w:rPr>
          <w:sz w:val="28"/>
        </w:rPr>
      </w:pPr>
      <w:r>
        <w:rPr>
          <w:sz w:val="28"/>
        </w:rPr>
        <w:lastRenderedPageBreak/>
        <w:t>Приложение Б. Список международных источников информации (стран, организаций, объеденений государств) в мировом коммуникационном пространстве                                                                                                        180</w:t>
      </w:r>
    </w:p>
    <w:p w14:paraId="51399CF1" w14:textId="77777777" w:rsidR="00476301" w:rsidRDefault="00476301" w:rsidP="00476301">
      <w:pPr>
        <w:tabs>
          <w:tab w:val="num" w:pos="851"/>
        </w:tabs>
        <w:spacing w:line="348" w:lineRule="auto"/>
        <w:ind w:right="-1"/>
        <w:jc w:val="both"/>
        <w:rPr>
          <w:sz w:val="28"/>
        </w:rPr>
      </w:pPr>
      <w:r>
        <w:rPr>
          <w:sz w:val="28"/>
        </w:rPr>
        <w:t>Приложение В. Мир в представлении субъектов информации                      189</w:t>
      </w:r>
    </w:p>
    <w:p w14:paraId="2A469BC0" w14:textId="77777777" w:rsidR="00476301" w:rsidRDefault="00476301" w:rsidP="00476301">
      <w:pPr>
        <w:spacing w:line="348" w:lineRule="auto"/>
        <w:jc w:val="center"/>
        <w:rPr>
          <w:b/>
          <w:sz w:val="28"/>
        </w:rPr>
      </w:pPr>
      <w:r>
        <w:rPr>
          <w:b/>
          <w:sz w:val="28"/>
        </w:rPr>
        <w:br w:type="page"/>
      </w:r>
      <w:r>
        <w:rPr>
          <w:b/>
          <w:sz w:val="28"/>
        </w:rPr>
        <w:lastRenderedPageBreak/>
        <w:t>ВСТУПЛЕНИЕ</w:t>
      </w:r>
    </w:p>
    <w:p w14:paraId="71D1D230" w14:textId="77777777" w:rsidR="00476301" w:rsidRDefault="00476301" w:rsidP="00476301">
      <w:pPr>
        <w:spacing w:line="348" w:lineRule="auto"/>
        <w:jc w:val="center"/>
        <w:rPr>
          <w:b/>
          <w:sz w:val="28"/>
        </w:rPr>
      </w:pPr>
    </w:p>
    <w:p w14:paraId="1979798B" w14:textId="77777777" w:rsidR="00476301" w:rsidRDefault="00476301" w:rsidP="00476301">
      <w:pPr>
        <w:spacing w:line="348" w:lineRule="auto"/>
        <w:ind w:firstLine="720"/>
        <w:jc w:val="both"/>
        <w:rPr>
          <w:sz w:val="28"/>
        </w:rPr>
      </w:pPr>
      <w:r>
        <w:rPr>
          <w:b/>
          <w:sz w:val="28"/>
        </w:rPr>
        <w:t>Актуальность темы</w:t>
      </w:r>
      <w:r>
        <w:rPr>
          <w:sz w:val="28"/>
        </w:rPr>
        <w:t>. Украина в качестве суверенного государства все еще находится на этапе формирования своих основных социальных институтов. К таким институтам, несомненно, принадлежат и средства массовой информации. Когда говорят о становлении института средств массовой информации, то имеют в виду, во-первых, что постепенно складываются специализированные организации, самостоятельно производящие и распространяющие информационные продукты различного вида: в нашем случае это газеты, радиокомпании и телекомпании, функционирующие с участием государства, а также на основании различных видов собственности. Они формируют то, что в социологии массовых коммуникаций принято называть информационными потоками. Таких организаций Украина не получила, да и не могла получить, в качестве наследия, поскольку газеты и по два национальных канала телевидения и радио выполняли в советское время преимущественно ретрансляторскую функцию. Во-вторых, должны сложиться формально юридические и конвенциональные правила, регулирующие производство и распространение информации. В-третьих, средства массовой информации не только организуют национальное информационное пространство, но и начинают выполнять в обществе иные социально значимые функции.</w:t>
      </w:r>
    </w:p>
    <w:p w14:paraId="643897F2" w14:textId="77777777" w:rsidR="00476301" w:rsidRDefault="00476301" w:rsidP="00476301">
      <w:pPr>
        <w:spacing w:line="348" w:lineRule="auto"/>
        <w:ind w:firstLine="720"/>
        <w:jc w:val="both"/>
        <w:rPr>
          <w:sz w:val="28"/>
        </w:rPr>
      </w:pPr>
      <w:r>
        <w:rPr>
          <w:sz w:val="28"/>
        </w:rPr>
        <w:t>Каким постепенным ни был процесс формирования национальных медиа и упорядочивания ими национального информационного пространства, но он значительно опередил процесс теоретического и эмпирического наблюдения за тем, как происходит становление института СМИ. В силу разных причин, но именно телевидение, а не газеты и радио, выступает сегодня главным оформителем национального информационного пространства. Однако отечественная социология массовых коммуникаций очень мало может сообщить эмпирически достоверных сведений о структуре и содержании информационных потоков, о том, каким правилам подчиняется производство знаково-символических систем, в какие взаимодействия вступают такие системы с аудиторией.</w:t>
      </w:r>
    </w:p>
    <w:p w14:paraId="6A29FF92" w14:textId="77777777" w:rsidR="00476301" w:rsidRDefault="00476301" w:rsidP="00476301">
      <w:pPr>
        <w:spacing w:line="348" w:lineRule="auto"/>
        <w:ind w:firstLine="720"/>
        <w:jc w:val="both"/>
        <w:rPr>
          <w:sz w:val="28"/>
        </w:rPr>
      </w:pPr>
      <w:r>
        <w:rPr>
          <w:sz w:val="28"/>
        </w:rPr>
        <w:lastRenderedPageBreak/>
        <w:t xml:space="preserve">Из выполненных в последнее десятилетие в Украине работ наибольшую ценность представляют исследования Н.В.Костенко, посвященные ценностям и символам в массовой коммуникации, месту и роли медиа в предвыборных компаниях, которые выполнены ею как самостоятельно, так и руководимыми нею коллективами. Проблемы глобального развития коммуникационных систем рассматриваются в работах О.В. Зернецкой. Особенности включенности масс-медиа в структуру паблик рилейннз анализируются в исследованиях В.Г.Королько, Г.Г.Почепцова. Методологические и методические проблемы анализа содержания (контент-анализа) СМИ анализировались также в работах В.Ф.Иванова. Работы В.А.Полторака, Н.М.Лисицы и других исследователей, которые направлены на выявление правил функционирования медиа в современных условиях, а также изучение процессов распространения информации и ее восприятия дифференцированной аудиторией практически завершают список. </w:t>
      </w:r>
    </w:p>
    <w:p w14:paraId="683E6A04" w14:textId="77777777" w:rsidR="00476301" w:rsidRDefault="00476301" w:rsidP="00476301">
      <w:pPr>
        <w:spacing w:line="348" w:lineRule="auto"/>
        <w:ind w:firstLine="720"/>
        <w:jc w:val="both"/>
        <w:rPr>
          <w:sz w:val="28"/>
        </w:rPr>
      </w:pPr>
      <w:r>
        <w:rPr>
          <w:sz w:val="28"/>
        </w:rPr>
        <w:t xml:space="preserve">Одновременно, выявление структуры и содержания информационных потоков вообще вряд ли является выполнимой в рамках отдельного диссертационного исследования. Необходимость сужения предметного поля анализа продиктована необходимость выбрать из структурирующих медиа-потоки жанров один, морфология и суть которого стали бы объектом внимания. </w:t>
      </w:r>
    </w:p>
    <w:p w14:paraId="3D75FD76" w14:textId="77777777" w:rsidR="00476301" w:rsidRDefault="00476301" w:rsidP="00476301">
      <w:pPr>
        <w:spacing w:line="348" w:lineRule="auto"/>
        <w:ind w:firstLine="720"/>
        <w:jc w:val="both"/>
        <w:rPr>
          <w:sz w:val="28"/>
        </w:rPr>
      </w:pPr>
      <w:r>
        <w:rPr>
          <w:sz w:val="28"/>
        </w:rPr>
        <w:t>Таким жанром стали новости. Сделанный выбор далеко не произволен. Прежде всего, это безусловно самый старейший и один из наиболее востребованных жанров: изначально средства массовой информации сообщали о новостях, и всегда именно новости собирают стойкую аудиторию. Сегодня, можно сказать, это не просто жанр, а такой продукт медиа, что не просто адекватно презентирует их идентичность, объединяя в себе информацию и развлечения. Кроме того, и это, безусловно, основное, новости рассказывают о коллизиях и перипетиях социальной жизни, явно не входящих в личный опыт отдельных индивидов. Мир, недоступный частному опыту, предстает перед индивидами исключительно в интерпретации телевидения, радио, газет. Для большинства индивидов это – единственно доступная интерпретация.</w:t>
      </w:r>
    </w:p>
    <w:p w14:paraId="728961D2" w14:textId="77777777" w:rsidR="00476301" w:rsidRDefault="00476301" w:rsidP="00476301">
      <w:pPr>
        <w:spacing w:line="348" w:lineRule="auto"/>
        <w:ind w:firstLine="720"/>
        <w:jc w:val="both"/>
        <w:rPr>
          <w:sz w:val="28"/>
        </w:rPr>
      </w:pPr>
      <w:r>
        <w:rPr>
          <w:i/>
          <w:sz w:val="28"/>
        </w:rPr>
        <w:t xml:space="preserve">Научная проблема. </w:t>
      </w:r>
      <w:r>
        <w:rPr>
          <w:sz w:val="28"/>
        </w:rPr>
        <w:t xml:space="preserve">Исследование новостей является давней, хорошо методологически и методически экипированной традицией в социологии </w:t>
      </w:r>
      <w:r>
        <w:rPr>
          <w:sz w:val="28"/>
        </w:rPr>
        <w:lastRenderedPageBreak/>
        <w:t>массовых коммуникаций. Во второй половине прошлого столетия была выявлена глубокая связь между культурой и содержанием сообщений средств массовой информации (К.Розенгрен, Дж.Гербнер, Д.Фиске, Д.Кэрран, М.Гуревич). Работы шотландской медиа-группы убедительно продемонстрировали, что новости способны либо усиливать, либо радикально изменять «первичные структуры» представлений индивидов. Проведенные международные сравнительные исследования (одно из первых, на основе изучения зарубежных новостей Ирландии, Нигерии и Швеции, было организовано в 1979 году П.Голдингом и П.Элиотом) выявили существенную зависимость содержания новостей от тех политических концепций, которые доминируют в конкретных странах.</w:t>
      </w:r>
    </w:p>
    <w:p w14:paraId="1B7A99D8" w14:textId="77777777" w:rsidR="00476301" w:rsidRDefault="00476301" w:rsidP="00476301">
      <w:pPr>
        <w:spacing w:line="348" w:lineRule="auto"/>
        <w:ind w:firstLine="720"/>
        <w:jc w:val="both"/>
        <w:rPr>
          <w:sz w:val="28"/>
        </w:rPr>
      </w:pPr>
      <w:r>
        <w:rPr>
          <w:sz w:val="28"/>
        </w:rPr>
        <w:t>Одновременно, за последние годы содержание и формат трансляции новостей быстро, а иногда и достаточно радикально, изменяется под влиянием как прогресса в технологиях производства новостей, так и под влиянием непредвиденных и спонтанных комбинаций политических и культурных факторов, на которые случайным образом экспонируются склонности  и предпочтения продуцентов новостей. Совсем не очевидно, что при этом происходит с социокультурным содержанием новостей, а так же какие механизмы формируют информационные сообщения и тематизируют их содержание. Научная проблема состоит в том, что имеющиеся концептуальные представления не адекватны тем превращениям, которые происходят, и прежде всего, это касается механизма воспроизводства социальной и культурной неоднородности информационных сообщений в условиях современной Украины.</w:t>
      </w:r>
    </w:p>
    <w:p w14:paraId="496CC451" w14:textId="77777777" w:rsidR="00476301" w:rsidRDefault="00476301" w:rsidP="00476301">
      <w:pPr>
        <w:spacing w:line="348" w:lineRule="auto"/>
        <w:ind w:firstLine="720"/>
        <w:jc w:val="both"/>
        <w:rPr>
          <w:b/>
          <w:sz w:val="28"/>
        </w:rPr>
      </w:pPr>
      <w:r>
        <w:rPr>
          <w:b/>
          <w:sz w:val="28"/>
        </w:rPr>
        <w:t xml:space="preserve">Связь работы с научными программами, планами, темами. </w:t>
      </w:r>
    </w:p>
    <w:p w14:paraId="6CB430E3" w14:textId="77777777" w:rsidR="00476301" w:rsidRDefault="00476301" w:rsidP="00476301">
      <w:pPr>
        <w:spacing w:line="348" w:lineRule="auto"/>
        <w:ind w:firstLine="720"/>
        <w:jc w:val="both"/>
        <w:rPr>
          <w:sz w:val="28"/>
        </w:rPr>
      </w:pPr>
      <w:r>
        <w:rPr>
          <w:sz w:val="28"/>
        </w:rPr>
        <w:t>Тема диссертации не связана с научными планами и темами организации, в которой выполнялась работа, а также с отраслевыми и государственными программами.</w:t>
      </w:r>
    </w:p>
    <w:p w14:paraId="57C47005" w14:textId="77777777" w:rsidR="00476301" w:rsidRDefault="00476301" w:rsidP="00476301">
      <w:pPr>
        <w:spacing w:line="348" w:lineRule="auto"/>
        <w:ind w:firstLine="720"/>
        <w:jc w:val="both"/>
        <w:rPr>
          <w:sz w:val="28"/>
        </w:rPr>
      </w:pPr>
      <w:r>
        <w:rPr>
          <w:b/>
          <w:sz w:val="28"/>
        </w:rPr>
        <w:t>Цель и задачи исследования.</w:t>
      </w:r>
      <w:r>
        <w:rPr>
          <w:sz w:val="28"/>
        </w:rPr>
        <w:t xml:space="preserve"> Целью диссертационного исследования является идентификация оснований социокультурной гетерогенности новостей в национальном медиа пространстве. При этом для обнаружения специфики конструирования дифференцированного содержания новостей украинскими медиа, полученные и обработанные эмпирические данные помещаются в </w:t>
      </w:r>
      <w:r>
        <w:rPr>
          <w:sz w:val="28"/>
        </w:rPr>
        <w:lastRenderedPageBreak/>
        <w:t xml:space="preserve">сравнительный контекст и соотносятся с аналогичными данными, релевантными для других стран. </w:t>
      </w:r>
    </w:p>
    <w:p w14:paraId="260A5DE3" w14:textId="77777777" w:rsidR="00476301" w:rsidRDefault="00476301" w:rsidP="00476301">
      <w:pPr>
        <w:spacing w:line="348" w:lineRule="auto"/>
        <w:ind w:firstLine="720"/>
        <w:jc w:val="both"/>
        <w:rPr>
          <w:sz w:val="28"/>
        </w:rPr>
      </w:pPr>
      <w:r>
        <w:rPr>
          <w:sz w:val="28"/>
        </w:rPr>
        <w:t>Достижение поставленной цели требует решения следующих исследовательских задач:</w:t>
      </w:r>
    </w:p>
    <w:p w14:paraId="76C0A0C8" w14:textId="77777777" w:rsidR="00476301" w:rsidRDefault="00476301" w:rsidP="00476301">
      <w:pPr>
        <w:spacing w:line="348" w:lineRule="auto"/>
        <w:ind w:firstLine="720"/>
        <w:jc w:val="both"/>
        <w:rPr>
          <w:sz w:val="28"/>
        </w:rPr>
      </w:pPr>
      <w:r>
        <w:rPr>
          <w:sz w:val="28"/>
        </w:rPr>
        <w:t>-проследить эволюцию подходов к моделированию коммуникативных взаимодействий в рамках социологии массовых коммуникаций;</w:t>
      </w:r>
    </w:p>
    <w:p w14:paraId="56E51842" w14:textId="77777777" w:rsidR="00476301" w:rsidRDefault="00476301" w:rsidP="00476301">
      <w:pPr>
        <w:spacing w:line="348" w:lineRule="auto"/>
        <w:ind w:firstLine="720"/>
        <w:jc w:val="both"/>
        <w:rPr>
          <w:sz w:val="28"/>
        </w:rPr>
      </w:pPr>
      <w:r>
        <w:rPr>
          <w:sz w:val="28"/>
        </w:rPr>
        <w:t>-выявить основные механизмы и правила конструирования новостей в современных медиа;</w:t>
      </w:r>
    </w:p>
    <w:p w14:paraId="2DE082B4" w14:textId="77777777" w:rsidR="00476301" w:rsidRDefault="00476301" w:rsidP="00476301">
      <w:pPr>
        <w:spacing w:line="348" w:lineRule="auto"/>
        <w:ind w:firstLine="720"/>
        <w:jc w:val="both"/>
        <w:rPr>
          <w:sz w:val="28"/>
        </w:rPr>
      </w:pPr>
      <w:r>
        <w:rPr>
          <w:sz w:val="28"/>
        </w:rPr>
        <w:t>-представить концептуальное описание применения таких механизмов в целях трансформации качественных свойств событий в социокультурные параметры новостей;</w:t>
      </w:r>
    </w:p>
    <w:p w14:paraId="19030E5B" w14:textId="77777777" w:rsidR="00476301" w:rsidRDefault="00476301" w:rsidP="00476301">
      <w:pPr>
        <w:spacing w:line="348" w:lineRule="auto"/>
        <w:ind w:firstLine="720"/>
        <w:jc w:val="both"/>
        <w:rPr>
          <w:sz w:val="28"/>
        </w:rPr>
      </w:pPr>
      <w:r>
        <w:rPr>
          <w:sz w:val="28"/>
        </w:rPr>
        <w:t>-эмпирически зафиксировать «политическую географию» в программах новостей телевидения Украины;</w:t>
      </w:r>
    </w:p>
    <w:p w14:paraId="254A802B" w14:textId="77777777" w:rsidR="00476301" w:rsidRDefault="00476301" w:rsidP="00476301">
      <w:pPr>
        <w:spacing w:line="348" w:lineRule="auto"/>
        <w:ind w:firstLine="720"/>
        <w:jc w:val="both"/>
        <w:rPr>
          <w:sz w:val="28"/>
        </w:rPr>
      </w:pPr>
      <w:r>
        <w:rPr>
          <w:sz w:val="28"/>
        </w:rPr>
        <w:t>-эмпирически интерпретировать содержание новостей как их тематическую насыщенность, а структуру – как долю внимания к конкретным темам со стороны производителя новостей.</w:t>
      </w:r>
    </w:p>
    <w:p w14:paraId="3623B38F" w14:textId="77777777" w:rsidR="00476301" w:rsidRDefault="00476301" w:rsidP="00476301">
      <w:pPr>
        <w:pStyle w:val="37"/>
        <w:spacing w:line="348" w:lineRule="auto"/>
        <w:rPr>
          <w:sz w:val="28"/>
        </w:rPr>
      </w:pPr>
      <w:r>
        <w:rPr>
          <w:i/>
          <w:sz w:val="28"/>
        </w:rPr>
        <w:t>Объект исследования</w:t>
      </w:r>
      <w:r>
        <w:rPr>
          <w:sz w:val="28"/>
        </w:rPr>
        <w:t xml:space="preserve"> – процессы знаково-символической коммуникации, инициированные и форматируемые средствами массовой коммуникации в виде совокупности новостей в прессе и на телевидении Украины.</w:t>
      </w:r>
    </w:p>
    <w:p w14:paraId="12AC48CC" w14:textId="77777777" w:rsidR="00476301" w:rsidRDefault="00476301" w:rsidP="00476301">
      <w:pPr>
        <w:spacing w:line="348" w:lineRule="auto"/>
        <w:ind w:firstLine="720"/>
        <w:jc w:val="both"/>
        <w:rPr>
          <w:sz w:val="28"/>
        </w:rPr>
      </w:pPr>
      <w:r>
        <w:rPr>
          <w:i/>
          <w:sz w:val="28"/>
        </w:rPr>
        <w:t>Предмет исследования</w:t>
      </w:r>
      <w:r>
        <w:rPr>
          <w:sz w:val="28"/>
        </w:rPr>
        <w:t xml:space="preserve"> – социокультурная гетерогенность новостей.</w:t>
      </w:r>
    </w:p>
    <w:p w14:paraId="76717766" w14:textId="77777777" w:rsidR="00476301" w:rsidRDefault="00476301" w:rsidP="00476301">
      <w:pPr>
        <w:pStyle w:val="37"/>
        <w:spacing w:line="348" w:lineRule="auto"/>
        <w:rPr>
          <w:sz w:val="28"/>
        </w:rPr>
      </w:pPr>
      <w:r>
        <w:rPr>
          <w:i/>
          <w:sz w:val="28"/>
        </w:rPr>
        <w:t>Методы исследования.</w:t>
      </w:r>
      <w:r>
        <w:rPr>
          <w:sz w:val="28"/>
        </w:rPr>
        <w:t xml:space="preserve"> Социокультурная гетерогенность новостей исследовалась методом контент-анализа и качественного анализа текстов средств массовой информации. Для обработки эмпирической информации использовались пакеты статистического анализа ОСА и SPSS.</w:t>
      </w:r>
    </w:p>
    <w:p w14:paraId="79FE7438" w14:textId="77777777" w:rsidR="00476301" w:rsidRDefault="00476301" w:rsidP="00476301">
      <w:pPr>
        <w:pStyle w:val="37"/>
        <w:spacing w:line="348" w:lineRule="auto"/>
        <w:rPr>
          <w:b/>
          <w:sz w:val="28"/>
        </w:rPr>
      </w:pPr>
      <w:r>
        <w:rPr>
          <w:b/>
          <w:sz w:val="28"/>
        </w:rPr>
        <w:t>Научная новизна полученных результатов состоит в следующем:</w:t>
      </w:r>
    </w:p>
    <w:p w14:paraId="31BD8566" w14:textId="77777777" w:rsidR="00476301" w:rsidRDefault="00476301" w:rsidP="00476301">
      <w:pPr>
        <w:spacing w:line="348" w:lineRule="auto"/>
        <w:ind w:right="-58" w:firstLine="720"/>
        <w:jc w:val="both"/>
        <w:rPr>
          <w:sz w:val="28"/>
        </w:rPr>
      </w:pPr>
      <w:r>
        <w:rPr>
          <w:sz w:val="28"/>
        </w:rPr>
        <w:t xml:space="preserve">-впервые показано, что содержательное ядро такой концепции составляют три взаимосвязанных направления анализа массовой коммуникации. Согласно первому средства коммуникации представляют собой особый вид власти, которая реализуется путем разнообразных техник тематизации новостей и формирования политического распорядка дня. Согласно второму средства коммуникации </w:t>
      </w:r>
      <w:r>
        <w:rPr>
          <w:sz w:val="28"/>
        </w:rPr>
        <w:lastRenderedPageBreak/>
        <w:t>трактуются как такие, что способны сегментировать аудиторию, которая устанавливает или, наоборот, разрывает связи между отдельными частями, выступая генератором социальной интеграции или дезинтеграции. Третье требует установления «места» СМИ в макроструктуре общества, которая формируется отношениями власти и граждан;</w:t>
      </w:r>
    </w:p>
    <w:p w14:paraId="4EB37A0A" w14:textId="77777777" w:rsidR="00476301" w:rsidRDefault="00476301" w:rsidP="00476301">
      <w:pPr>
        <w:pStyle w:val="afd"/>
        <w:spacing w:line="348" w:lineRule="auto"/>
        <w:ind w:right="-58" w:firstLine="720"/>
        <w:jc w:val="both"/>
        <w:rPr>
          <w:rFonts w:ascii="Times New Roman" w:hAnsi="Times New Roman"/>
          <w:sz w:val="28"/>
        </w:rPr>
      </w:pPr>
      <w:r>
        <w:rPr>
          <w:rFonts w:ascii="Times New Roman" w:hAnsi="Times New Roman"/>
          <w:sz w:val="28"/>
        </w:rPr>
        <w:t>-получили дальнейшее развитие представления о формировании социокультурной гетерогенности новостей. В процессе производства информационных сообщений происходит трансформация некоторых свойств событий в социокультурные параметры новостей с участием следующих механизмов селекции: а)предпочтение  негативных или нейтральных новостей; б)создание исключительно «благополучных» новостей; в) уклонение от освещения серьезных тем и проблем; г)следование установке на подтверждение имеющегося у аудитории знания; д)отказ влиять на аудиторию с целью ее мобилизации; е)отвлечение аудитории от политики на фоне прогрессирующего внимания новостей в Украине к основным субъектам политического процесса;</w:t>
      </w:r>
    </w:p>
    <w:p w14:paraId="565D9F42" w14:textId="77777777" w:rsidR="00476301" w:rsidRDefault="00476301" w:rsidP="00476301">
      <w:pPr>
        <w:spacing w:line="348" w:lineRule="auto"/>
        <w:ind w:right="-58" w:firstLine="720"/>
        <w:jc w:val="both"/>
        <w:rPr>
          <w:sz w:val="28"/>
        </w:rPr>
      </w:pPr>
      <w:r>
        <w:rPr>
          <w:sz w:val="28"/>
        </w:rPr>
        <w:t>-обосновано, что в анализе информационных продуктов и способов их трансляции на аудиторию целесообразно исходить из представления о существовании как актуальных, так и латентных, еще непроявившихся интересов, желаний, ожиданий членов потенциальной аудитории медиа;</w:t>
      </w:r>
    </w:p>
    <w:p w14:paraId="60B387B5" w14:textId="77777777" w:rsidR="00476301" w:rsidRDefault="00476301" w:rsidP="00476301">
      <w:pPr>
        <w:spacing w:line="348" w:lineRule="auto"/>
        <w:ind w:right="-58" w:firstLine="720"/>
        <w:jc w:val="both"/>
        <w:rPr>
          <w:sz w:val="28"/>
        </w:rPr>
      </w:pPr>
      <w:r>
        <w:rPr>
          <w:sz w:val="28"/>
        </w:rPr>
        <w:t>-установлено, что конкуренция за внимание аудитории между производителями новостей разворачивается на фоне двух тенденций, которые противоречат друг другу. Во-первых, происходит снижение уровня социокультурной гетерогенности новостных информационных потоков, о чем говорит выхолащивание социальной значимости новостей, фактически – их деполитизация. Во-вторых, увеличение телевизионных и радиоканалов приводит к наращиванию поливариантности источников информационных сообщений, что в определенных условиях может быть источником социальной и культурной дифференциации новостей;</w:t>
      </w:r>
    </w:p>
    <w:p w14:paraId="626A17B3" w14:textId="77777777" w:rsidR="00476301" w:rsidRDefault="00476301" w:rsidP="00476301">
      <w:pPr>
        <w:spacing w:line="348" w:lineRule="auto"/>
        <w:ind w:right="-58" w:firstLine="720"/>
        <w:jc w:val="both"/>
        <w:rPr>
          <w:sz w:val="28"/>
        </w:rPr>
      </w:pPr>
      <w:r>
        <w:rPr>
          <w:sz w:val="28"/>
        </w:rPr>
        <w:t xml:space="preserve">-получили дальнейшее развитие знания о глубокой ассиметрии национального медиа пространства. На фоне весьма слабого, </w:t>
      </w:r>
      <w:r>
        <w:rPr>
          <w:sz w:val="28"/>
        </w:rPr>
        <w:lastRenderedPageBreak/>
        <w:t>неартикулированного интереса к Украине в международном коммуникационном пространстве, внутреннее коммуникационное пространство перенасыщено новостями о событиях международного уровня, непосредственно связанными с Украиной. Происходит саморепрезентация образа Украины как важного геополитического центра, адресованная внутреннему потребителю новостей;</w:t>
      </w:r>
    </w:p>
    <w:p w14:paraId="1B1C0BEA" w14:textId="77777777" w:rsidR="00476301" w:rsidRDefault="00476301" w:rsidP="00476301">
      <w:pPr>
        <w:spacing w:line="348" w:lineRule="auto"/>
        <w:ind w:right="-58" w:firstLine="720"/>
        <w:jc w:val="both"/>
        <w:rPr>
          <w:sz w:val="28"/>
        </w:rPr>
      </w:pPr>
      <w:r>
        <w:rPr>
          <w:sz w:val="28"/>
        </w:rPr>
        <w:t>-обнаружено, что новости о внутренней и международной политике вовсе не нейтральны по модальности. Напротив, они насыщены конфликтами, возрастаниями напряженности, разрывами отношений, столкновениями и стычками. Их доля в информационном потоке отличается в разных странах. Но в среднем около половины сообщений – это сообщения о конфликтах  в международной политике, внутренней политике и в трудовых отношениях. В потоке украинских новостей они составляют почти половину;</w:t>
      </w:r>
    </w:p>
    <w:p w14:paraId="1E01DA57" w14:textId="77777777" w:rsidR="00476301" w:rsidRDefault="00476301" w:rsidP="00476301">
      <w:pPr>
        <w:spacing w:line="348" w:lineRule="auto"/>
        <w:ind w:right="-58" w:firstLine="720"/>
        <w:jc w:val="both"/>
        <w:rPr>
          <w:sz w:val="28"/>
        </w:rPr>
      </w:pPr>
      <w:r>
        <w:rPr>
          <w:sz w:val="28"/>
        </w:rPr>
        <w:t>-перспективным направлением будущих исследований предложено считать концептуальное обоснование и эмпирическую верификацию соответствия структуры новостей ожиданиям и желаниям аудитории.</w:t>
      </w:r>
    </w:p>
    <w:p w14:paraId="4821F646" w14:textId="77777777" w:rsidR="00476301" w:rsidRDefault="00476301" w:rsidP="00476301">
      <w:pPr>
        <w:spacing w:line="348" w:lineRule="auto"/>
        <w:ind w:firstLine="720"/>
        <w:jc w:val="both"/>
        <w:rPr>
          <w:sz w:val="28"/>
        </w:rPr>
      </w:pPr>
      <w:r>
        <w:rPr>
          <w:b/>
          <w:sz w:val="28"/>
        </w:rPr>
        <w:t>Практическое значение полученных результатов.</w:t>
      </w:r>
      <w:r>
        <w:rPr>
          <w:sz w:val="28"/>
        </w:rPr>
        <w:t xml:space="preserve"> Исходя из специфики предмета исследования полученные результаты могут быть использованы в двух основных сферах. Во-первых, в сфере повышения квалификации журналистов посредством ознакомления их с механизмами преобразования событий в сообщения и теми последствиями, которые вызывают такие преобразования для выполнения новостями, а в более общем плане – средствами массовой информации – социально значимых функций в обществе. Во-вторых, результаты исследования могут быть представлены в качестве специальных курсов «Социология массовых коммуникаций», «Социология новостей», читаемых в высшей школе будущим социологам и журналистам.</w:t>
      </w:r>
    </w:p>
    <w:p w14:paraId="59F1BDE2" w14:textId="77777777" w:rsidR="00476301" w:rsidRDefault="00476301" w:rsidP="00476301">
      <w:pPr>
        <w:spacing w:line="348" w:lineRule="auto"/>
        <w:ind w:firstLine="720"/>
        <w:jc w:val="both"/>
        <w:rPr>
          <w:sz w:val="28"/>
        </w:rPr>
      </w:pPr>
      <w:r>
        <w:rPr>
          <w:b/>
          <w:sz w:val="28"/>
        </w:rPr>
        <w:t>Апробация результатов исследования.</w:t>
      </w:r>
      <w:r>
        <w:rPr>
          <w:sz w:val="28"/>
        </w:rPr>
        <w:t xml:space="preserve"> Основные положения и выводы диссертации апробировались на всеукраинской научно-теоретической конференции «Становлення екологічної культури громадян України» (Київ, 1998), всеукраинской научно-теоретической конференции «Гармонія особистості, суспільства і природи на межі двох тисячоліть” (Київ, 1999).</w:t>
      </w:r>
    </w:p>
    <w:p w14:paraId="2A0E7ADE" w14:textId="77777777" w:rsidR="00476301" w:rsidRDefault="00476301" w:rsidP="00476301">
      <w:pPr>
        <w:tabs>
          <w:tab w:val="left" w:pos="0"/>
        </w:tabs>
        <w:spacing w:line="348" w:lineRule="auto"/>
        <w:ind w:firstLine="720"/>
        <w:jc w:val="both"/>
        <w:rPr>
          <w:sz w:val="28"/>
        </w:rPr>
      </w:pPr>
      <w:r>
        <w:rPr>
          <w:b/>
          <w:sz w:val="28"/>
        </w:rPr>
        <w:t>Публикации.</w:t>
      </w:r>
      <w:r>
        <w:rPr>
          <w:sz w:val="28"/>
        </w:rPr>
        <w:t xml:space="preserve"> Основные положения диссертации отражены в 3 статьях в специализированных научных изданиях, 2 статьях и 2 тезисах.</w:t>
      </w:r>
    </w:p>
    <w:p w14:paraId="088C627B" w14:textId="77777777" w:rsidR="00476301" w:rsidRDefault="00476301" w:rsidP="00476301">
      <w:pPr>
        <w:pStyle w:val="afd"/>
        <w:spacing w:line="348" w:lineRule="auto"/>
        <w:ind w:firstLine="720"/>
        <w:jc w:val="both"/>
        <w:rPr>
          <w:rFonts w:ascii="Times New Roman" w:hAnsi="Times New Roman"/>
          <w:sz w:val="28"/>
        </w:rPr>
      </w:pPr>
      <w:r>
        <w:rPr>
          <w:rFonts w:ascii="Times New Roman" w:hAnsi="Times New Roman"/>
          <w:sz w:val="28"/>
        </w:rPr>
        <w:lastRenderedPageBreak/>
        <w:t>1.Піронкова О. Пріоритети фахів у художньому кіно (контент-аналіз фільмів) // Соціальні виміри суспільства. –  К.: Інститут соціології НАН України, випуск 1, 1998. –С. 224-240.</w:t>
      </w:r>
    </w:p>
    <w:p w14:paraId="0CAAB545" w14:textId="77777777" w:rsidR="00476301" w:rsidRDefault="00476301" w:rsidP="00476301">
      <w:pPr>
        <w:pStyle w:val="afd"/>
        <w:tabs>
          <w:tab w:val="left" w:pos="9356"/>
        </w:tabs>
        <w:spacing w:line="348" w:lineRule="auto"/>
        <w:ind w:firstLine="720"/>
        <w:jc w:val="both"/>
        <w:rPr>
          <w:rFonts w:ascii="Times New Roman" w:hAnsi="Times New Roman"/>
          <w:sz w:val="28"/>
        </w:rPr>
      </w:pPr>
      <w:r>
        <w:rPr>
          <w:rFonts w:ascii="Times New Roman" w:hAnsi="Times New Roman"/>
          <w:sz w:val="28"/>
        </w:rPr>
        <w:t>2.Піронкова О. Структурація реальності в ТВ-новинах  // Соціальні виміри суспільства. –  К.:  Інститут соціології НАН України, випуск 2, 1998. - С.360-371.</w:t>
      </w:r>
    </w:p>
    <w:p w14:paraId="0BF8CE78" w14:textId="77777777" w:rsidR="00476301" w:rsidRDefault="00476301" w:rsidP="00476301">
      <w:pPr>
        <w:pStyle w:val="afd"/>
        <w:tabs>
          <w:tab w:val="left" w:pos="9356"/>
        </w:tabs>
        <w:spacing w:line="348" w:lineRule="auto"/>
        <w:ind w:firstLine="720"/>
        <w:jc w:val="both"/>
        <w:rPr>
          <w:rFonts w:ascii="Times New Roman" w:hAnsi="Times New Roman"/>
          <w:sz w:val="28"/>
        </w:rPr>
      </w:pPr>
      <w:r>
        <w:rPr>
          <w:rFonts w:ascii="Times New Roman" w:hAnsi="Times New Roman"/>
          <w:sz w:val="28"/>
        </w:rPr>
        <w:t>3.Піронкова О. Географічна карта новин у національних медіа // Соціальні виміри суспільства. –  К.:  Інститут соціології НАН України, випуск 3, 1999 - С. 286-298.</w:t>
      </w:r>
    </w:p>
    <w:p w14:paraId="6315801F" w14:textId="77777777" w:rsidR="00476301" w:rsidRDefault="00476301" w:rsidP="00476301">
      <w:pPr>
        <w:pStyle w:val="afd"/>
        <w:tabs>
          <w:tab w:val="left" w:pos="9356"/>
        </w:tabs>
        <w:spacing w:line="348" w:lineRule="auto"/>
        <w:ind w:firstLine="720"/>
        <w:jc w:val="both"/>
        <w:rPr>
          <w:rFonts w:ascii="Times New Roman" w:hAnsi="Times New Roman"/>
          <w:sz w:val="28"/>
        </w:rPr>
      </w:pPr>
      <w:r>
        <w:rPr>
          <w:rFonts w:ascii="Times New Roman" w:hAnsi="Times New Roman"/>
          <w:sz w:val="28"/>
        </w:rPr>
        <w:t>4.Пиронкова О.Ф. «Живые новости», или о времени и пространстве в телевизионном эфире // Социологические исследования. №8. 2000. - С.65-74.</w:t>
      </w:r>
    </w:p>
    <w:p w14:paraId="4AE11DBF" w14:textId="77777777" w:rsidR="00476301" w:rsidRDefault="00476301" w:rsidP="00476301">
      <w:pPr>
        <w:pStyle w:val="afd"/>
        <w:tabs>
          <w:tab w:val="left" w:pos="9356"/>
        </w:tabs>
        <w:spacing w:line="348" w:lineRule="auto"/>
        <w:ind w:firstLine="720"/>
        <w:jc w:val="both"/>
        <w:rPr>
          <w:rFonts w:ascii="Times New Roman" w:hAnsi="Times New Roman"/>
          <w:sz w:val="28"/>
        </w:rPr>
      </w:pPr>
      <w:r>
        <w:rPr>
          <w:rFonts w:ascii="Times New Roman" w:hAnsi="Times New Roman"/>
          <w:sz w:val="28"/>
        </w:rPr>
        <w:t>5.Піронкова О.Ф. Антитерористична війна в Афганістані: паралельна реальність (порівняльний аналіз повідомлень про війну) // Соціальні виміри суспільства. –  Київ:  Стилос, випуск 5, 2002. - С. 497-512.</w:t>
      </w:r>
    </w:p>
    <w:p w14:paraId="393F0539" w14:textId="77777777" w:rsidR="00476301" w:rsidRDefault="00476301" w:rsidP="00476301">
      <w:pPr>
        <w:pStyle w:val="afd"/>
        <w:tabs>
          <w:tab w:val="left" w:pos="9356"/>
        </w:tabs>
        <w:spacing w:line="348" w:lineRule="auto"/>
        <w:ind w:firstLine="720"/>
        <w:jc w:val="both"/>
        <w:rPr>
          <w:rFonts w:ascii="Times New Roman" w:hAnsi="Times New Roman"/>
          <w:sz w:val="28"/>
        </w:rPr>
      </w:pPr>
      <w:r>
        <w:rPr>
          <w:rFonts w:ascii="Times New Roman" w:hAnsi="Times New Roman"/>
          <w:sz w:val="28"/>
        </w:rPr>
        <w:t>6.Піронкова О.Ф Вплив мас медіа на формування екологічної свідомості // Прграма та тези доповідей всеукраїнської науково-теоретичної конференції “Становлення екологічної культури громадян України“.- Київ 1998.- С. 14.</w:t>
      </w:r>
    </w:p>
    <w:p w14:paraId="41B83792" w14:textId="77777777" w:rsidR="00476301" w:rsidRDefault="00476301" w:rsidP="00476301">
      <w:pPr>
        <w:pStyle w:val="afd"/>
        <w:tabs>
          <w:tab w:val="left" w:pos="9356"/>
        </w:tabs>
        <w:spacing w:line="348" w:lineRule="auto"/>
        <w:ind w:firstLine="720"/>
        <w:jc w:val="both"/>
        <w:rPr>
          <w:rFonts w:ascii="Times New Roman" w:hAnsi="Times New Roman"/>
          <w:sz w:val="28"/>
        </w:rPr>
      </w:pPr>
      <w:r>
        <w:rPr>
          <w:rFonts w:ascii="Times New Roman" w:hAnsi="Times New Roman"/>
          <w:sz w:val="28"/>
        </w:rPr>
        <w:t>7.Піронкова О.Ф. Роль реклами у формуванні екологічної свідомості // Програма та тези доповідей всеукраїнської науково-теоретичної конференції “Гармонія особистості, суспільства і природи на межі двох тисячоліть“.- Київ 1999. - С. 21-22.</w:t>
      </w:r>
    </w:p>
    <w:p w14:paraId="5338AA0A" w14:textId="77777777" w:rsidR="00476301" w:rsidRDefault="00476301" w:rsidP="00476301">
      <w:pPr>
        <w:tabs>
          <w:tab w:val="left" w:pos="9356"/>
        </w:tabs>
        <w:spacing w:line="348" w:lineRule="auto"/>
        <w:ind w:firstLine="720"/>
        <w:jc w:val="both"/>
        <w:rPr>
          <w:sz w:val="28"/>
        </w:rPr>
      </w:pPr>
    </w:p>
    <w:p w14:paraId="1699786F" w14:textId="77777777" w:rsidR="00476301" w:rsidRDefault="00476301" w:rsidP="00476301">
      <w:pPr>
        <w:pStyle w:val="1"/>
        <w:spacing w:line="348" w:lineRule="auto"/>
        <w:ind w:firstLine="720"/>
        <w:jc w:val="center"/>
        <w:rPr>
          <w:b w:val="0"/>
          <w:sz w:val="28"/>
        </w:rPr>
      </w:pPr>
      <w:r>
        <w:rPr>
          <w:b w:val="0"/>
          <w:sz w:val="28"/>
        </w:rPr>
        <w:t>ВЫВОДЫ</w:t>
      </w:r>
    </w:p>
    <w:p w14:paraId="18ADFCA3" w14:textId="77777777" w:rsidR="00476301" w:rsidRDefault="00476301" w:rsidP="00476301">
      <w:pPr>
        <w:pStyle w:val="1"/>
        <w:spacing w:line="348" w:lineRule="auto"/>
        <w:ind w:firstLine="720"/>
        <w:rPr>
          <w:b w:val="0"/>
          <w:sz w:val="28"/>
        </w:rPr>
      </w:pPr>
    </w:p>
    <w:p w14:paraId="65C1C989" w14:textId="77777777" w:rsidR="00476301" w:rsidRDefault="00476301" w:rsidP="00476301">
      <w:pPr>
        <w:pStyle w:val="1"/>
        <w:spacing w:line="348" w:lineRule="auto"/>
        <w:ind w:firstLine="720"/>
        <w:rPr>
          <w:b w:val="0"/>
          <w:sz w:val="28"/>
        </w:rPr>
      </w:pPr>
    </w:p>
    <w:p w14:paraId="565D822E" w14:textId="77777777" w:rsidR="00476301" w:rsidRDefault="00476301" w:rsidP="00476301">
      <w:pPr>
        <w:pStyle w:val="213"/>
        <w:spacing w:line="348" w:lineRule="auto"/>
        <w:ind w:right="-58" w:firstLine="720"/>
        <w:rPr>
          <w:sz w:val="28"/>
        </w:rPr>
      </w:pPr>
      <w:r>
        <w:rPr>
          <w:sz w:val="28"/>
        </w:rPr>
        <w:t xml:space="preserve">Исследование структуры и содержания новостей в диссертационной работе проведено на трех уровнях: общеметодологическом, методическом и операциональном, а также на эмпирическом уровне, на котором теоретические установки и обоснованные методические подходы были </w:t>
      </w:r>
      <w:r>
        <w:rPr>
          <w:sz w:val="28"/>
        </w:rPr>
        <w:lastRenderedPageBreak/>
        <w:t xml:space="preserve">реализованы в процедуре сбора, обработки и интерпретации первичной социологической информации. </w:t>
      </w:r>
    </w:p>
    <w:p w14:paraId="5C5810C0" w14:textId="77777777" w:rsidR="00476301" w:rsidRDefault="00476301" w:rsidP="00476301">
      <w:pPr>
        <w:pStyle w:val="213"/>
        <w:spacing w:line="348" w:lineRule="auto"/>
        <w:ind w:right="-58" w:firstLine="720"/>
        <w:rPr>
          <w:sz w:val="28"/>
        </w:rPr>
      </w:pPr>
      <w:r>
        <w:rPr>
          <w:sz w:val="28"/>
        </w:rPr>
        <w:t>В соответствии с общим планом работы в первом разделе были рассмотрены и обобщены наиболее авторитетные теоретико-методологические концепции массовой коммуникации. Анализ специальной литературы показал, что место и роль средств массовой информации в обществе были исторически подвижными. Происходившим реальным сдвигам соответствовала эволюция представлений о СМИ, воплощавшимися в теоретические подходы и более или менее развитые и аргументированно подтвержденные концепции. Так, представление о медиа как инстанции, монополизирующей влияние и устанавливающей контроль над установками и ценностями массовой аудитории, с течением времени дополнилось точкой зрения, обосновывающей наличие влияния на СМИ со стороны объединенных в гражданское общество индивидов. Довольно рано обнаружилось, что претензии медиа на независимость существенно корректируются экономическим и политическим контекстами функционирования прессы, радио и телевидения. В современной научной литературе доминирует подход, предполагающий сложную по происхождению и плохо предсказуемую по своим последствия взаимообусловленность СМИ и общества.</w:t>
      </w:r>
    </w:p>
    <w:p w14:paraId="3987811F" w14:textId="77777777" w:rsidR="00476301" w:rsidRDefault="00476301" w:rsidP="00476301">
      <w:pPr>
        <w:spacing w:line="348" w:lineRule="auto"/>
        <w:ind w:right="-58" w:firstLine="720"/>
        <w:jc w:val="both"/>
        <w:rPr>
          <w:sz w:val="28"/>
        </w:rPr>
      </w:pPr>
      <w:r>
        <w:rPr>
          <w:sz w:val="28"/>
        </w:rPr>
        <w:t>В диссертационном исследовании было показано также, что представленные в социологии массовых коммуникаций концептуализации роли и места средств массовой информации основываются на трех макросоциологических походах. Один из них трактует средства коммуникации как особый вид власти. Согласно второму средства коммуникации являются генератором социальной интеграции/дезинтеграции. В соответствии с третьим устанавливается «место» СМИ в структуре общества: на стороне граждан, на стороне власти, «между» гражданами и властью. Причем каждое такое место предписывает медиа их статус и комплексы ролей, соотносимые с ожиданиями основных субъектов социальных коммуникаций.</w:t>
      </w:r>
    </w:p>
    <w:p w14:paraId="1E716744" w14:textId="77777777" w:rsidR="00476301" w:rsidRDefault="00476301" w:rsidP="00476301">
      <w:pPr>
        <w:spacing w:line="348" w:lineRule="auto"/>
        <w:ind w:right="-58" w:firstLine="720"/>
        <w:jc w:val="both"/>
        <w:rPr>
          <w:color w:val="000000"/>
          <w:sz w:val="28"/>
        </w:rPr>
      </w:pPr>
      <w:r>
        <w:rPr>
          <w:sz w:val="28"/>
        </w:rPr>
        <w:lastRenderedPageBreak/>
        <w:t>Диссертант принимает вывод Маквейла о том, что все многообразие трактовок массовой коммуникации, пытающихся концептуализировать структуру и содержание информационных потоков, в общем-то сводится к четырем базовым моделям: модель передачи, ритуальная модель, модель рекламы и модель приема. Базовые модели оформляют четыре модели информационных потоков</w:t>
      </w:r>
      <w:r>
        <w:rPr>
          <w:color w:val="000000"/>
          <w:sz w:val="28"/>
        </w:rPr>
        <w:t>: обращение, речевое общение, консультация и регистрация.</w:t>
      </w:r>
    </w:p>
    <w:p w14:paraId="7F936FD8" w14:textId="77777777" w:rsidR="00476301" w:rsidRDefault="00476301" w:rsidP="00476301">
      <w:pPr>
        <w:pStyle w:val="afd"/>
        <w:spacing w:line="348" w:lineRule="auto"/>
        <w:ind w:right="-58" w:firstLine="720"/>
        <w:jc w:val="both"/>
        <w:rPr>
          <w:rFonts w:ascii="Times New Roman" w:hAnsi="Times New Roman"/>
          <w:sz w:val="28"/>
        </w:rPr>
      </w:pPr>
      <w:r>
        <w:rPr>
          <w:rFonts w:ascii="Times New Roman" w:hAnsi="Times New Roman"/>
          <w:sz w:val="28"/>
        </w:rPr>
        <w:t>Во втором разделе диссертационного исследования подробно разбирается феномен социокультурной гетерогенности информационных потоков. Проработка специальной литературы и отчетов о проведенных исследованиях позволила эксплицировать те приемы и техники (механизмы), которые используются производителями в целях селекции событий и переработки их в новости. Важнейшими из них предложено считать следующие: а) отдавать предпочтение негативным или нейтральным новостям перед новостями позитивными; б) создавать только «благополучные» новости, избегая отрицательных; в) уклоняться от серьезных тем и проблем, возводить в новость пустяк; г) безусловно следовать установке на подтверждение имеющегося у аудитории знания и минимизировать просветительские амбиции новостных программ; д) не влиять на аудиторию с целью ее мобилизации, но развлекать, увлекать, расслаблять; е) не вовлекать аудиторию в политику, т.е. в обсуждение проблем совместного существования в пределах государственного целого, а отвлекать от политики.</w:t>
      </w:r>
    </w:p>
    <w:p w14:paraId="5636B0FF" w14:textId="77777777" w:rsidR="00476301" w:rsidRDefault="00476301" w:rsidP="00476301">
      <w:pPr>
        <w:spacing w:line="348" w:lineRule="auto"/>
        <w:ind w:right="-57" w:firstLine="720"/>
        <w:jc w:val="both"/>
        <w:rPr>
          <w:sz w:val="28"/>
        </w:rPr>
      </w:pPr>
      <w:r>
        <w:rPr>
          <w:sz w:val="28"/>
        </w:rPr>
        <w:t>Отмечается также, что среди всех телевизионных жанров новости являются жанром с уникальным свойством. В случае экстраординарных событий они вытесняют все остальные, монополизируя эфирное время и пространство. Увеличение продолжительности основной программы новостей и количества дополнительных сводок становятся знаками экстраординарности (важности, значимости). Вся другая информация не просто понижается в статусе или оттесняется на периферию выпусков новостей. Она просто отсутствует, самим фактом отсутствия превращая экстраординарное событие в единственное событие. Или, напротив, уникальность единственного события была такого свойства, что она отменяла все другие события.</w:t>
      </w:r>
    </w:p>
    <w:p w14:paraId="0B310679" w14:textId="77777777" w:rsidR="00476301" w:rsidRDefault="00476301" w:rsidP="00476301">
      <w:pPr>
        <w:pStyle w:val="afd"/>
        <w:spacing w:line="348" w:lineRule="auto"/>
        <w:ind w:right="-58" w:firstLine="720"/>
        <w:jc w:val="both"/>
        <w:rPr>
          <w:rFonts w:ascii="Times New Roman" w:hAnsi="Times New Roman"/>
          <w:sz w:val="28"/>
        </w:rPr>
      </w:pPr>
      <w:r>
        <w:rPr>
          <w:rFonts w:ascii="Times New Roman" w:hAnsi="Times New Roman"/>
          <w:sz w:val="28"/>
        </w:rPr>
        <w:lastRenderedPageBreak/>
        <w:t>Одновременно экспансия новостей оборачивается тотализацией экстраординарности. Умиротворяющая упорядоченность, источником и символом которой в невозмущенной повседневности для многих является сетка вещания, отступала перед наполненным рисками и неопределенностью хаосом глобализирующегося мира. Так было во время событий 11 сентября 2001, а также во время октябрьского захвата заложников в культурном центре на Дубровке в Москве.</w:t>
      </w:r>
    </w:p>
    <w:p w14:paraId="72D20FA5" w14:textId="77777777" w:rsidR="00476301" w:rsidRDefault="00476301" w:rsidP="00476301">
      <w:pPr>
        <w:pStyle w:val="afd"/>
        <w:spacing w:line="348" w:lineRule="auto"/>
        <w:ind w:right="-58" w:firstLine="720"/>
        <w:jc w:val="both"/>
        <w:rPr>
          <w:rFonts w:ascii="Times New Roman" w:hAnsi="Times New Roman"/>
          <w:sz w:val="28"/>
        </w:rPr>
      </w:pPr>
      <w:r>
        <w:rPr>
          <w:rFonts w:ascii="Times New Roman" w:hAnsi="Times New Roman"/>
          <w:sz w:val="28"/>
        </w:rPr>
        <w:t>В диссертации предлагается уточнить весьма популярный среди исследователей, но принимаемый, фактически, без обсуждения, тезис о соответствии структуры новостей ментальной структуре их потребителей. Особенно часто к нему апеллируют, когда говорят об упрощении содержания новостей современными СМИ. Подобное упрощение оправдывается «простыми» ментальными структурами потребителей информации. В противовес этому в работе обосновывается, что в анализе информационных продуктов и способов их трансляции на аудиторию целесообразно исходить из представления о существовании как актуальных, так и латентных, еще не проявившихся, ментальных структур членов потенциальной аудитории медиа. Ведь производители телевизионных игр или «реальных шоу», быстро взбирающихся на самые вершины рейтингов популярности, не просто выбрасывают на рынок новый продукт – они предугадывают и актуализируют скрытые ментальные структуры.</w:t>
      </w:r>
    </w:p>
    <w:p w14:paraId="7FAF15EA" w14:textId="77777777" w:rsidR="00476301" w:rsidRDefault="00476301" w:rsidP="00476301">
      <w:pPr>
        <w:pStyle w:val="afd"/>
        <w:spacing w:line="348" w:lineRule="auto"/>
        <w:ind w:right="-58" w:firstLine="720"/>
        <w:jc w:val="both"/>
        <w:rPr>
          <w:rFonts w:ascii="Times New Roman" w:hAnsi="Times New Roman"/>
          <w:sz w:val="28"/>
        </w:rPr>
      </w:pPr>
      <w:r>
        <w:rPr>
          <w:rFonts w:ascii="Times New Roman" w:hAnsi="Times New Roman"/>
          <w:sz w:val="28"/>
        </w:rPr>
        <w:t xml:space="preserve">Во втором разделе выделены селективные механизмы, способствующие преобразованию событий в собственно новости агентами информационного поля. Между тем в социологии массовой коммуникации перспективным направлением исследований могло бы стать изучение селективных механизмов, используемых реципиентами в их локальном, предназначенном для себя и небольшого круга знакомых, производстве новостей. В этом случае реципиент не трактуется в качестве пассивного потребителя, без сопротивления принимающего новости, либо молча уклоняющегося от ознакомления с ними. Некие эвристические возможности открываются, если представить его активным участником производства новостей путем их </w:t>
      </w:r>
      <w:r>
        <w:rPr>
          <w:rFonts w:ascii="Times New Roman" w:hAnsi="Times New Roman"/>
          <w:sz w:val="28"/>
        </w:rPr>
        <w:lastRenderedPageBreak/>
        <w:t>селекции, т.е. принятия и отбраковывания. Ньюсмейкерство для себя, для внутреннего пользования, когда транслируемые СМИ новости используются в качестве исходного сырья для производства иных сведений и знаний – ситуация не столь уж редкая, но все еще малоизученная.</w:t>
      </w:r>
    </w:p>
    <w:p w14:paraId="7AE89E47" w14:textId="77777777" w:rsidR="00476301" w:rsidRDefault="00476301" w:rsidP="00476301">
      <w:pPr>
        <w:spacing w:line="348" w:lineRule="auto"/>
        <w:ind w:right="-58" w:firstLine="720"/>
        <w:jc w:val="both"/>
        <w:rPr>
          <w:sz w:val="28"/>
        </w:rPr>
      </w:pPr>
      <w:r>
        <w:rPr>
          <w:sz w:val="28"/>
        </w:rPr>
        <w:t>В третьем разделе на основе полученного эмпирического материала реконструируется «политическая география» в том виде, как она представлена в программах новостей украинских средств массовой информации, а также тематическая наполненность блоков новостей. Как известно, распад СССР и Югославии значительно усложнил «политическую географию» современного мира и почти на десятилетие стал источником важнейших международных новостей. Возникновение почти двух десятков независимых государств сопровождалось на Балканах, например, ожесточенными вооруженными конфликтами. Южная Европа надолго стала источником нестабильности и плохо предсказуемых угроз для «цивилизованной» западной и относительно стабильной центральной Европы. Экономический кризис, захвативший все пространство Содружества Независимых Государств и ставший отступать из Украины и России только в последние два года, во многом определял отношение правительств «большой семерки» (сегодня «7+1») и Европейского Содружества к новым независимым государствам. Иначе говоря, в поле зрения основных ньюсмейкеров оказались новые государства, а новостная карта мира в значительной степени была скорректирована.</w:t>
      </w:r>
    </w:p>
    <w:p w14:paraId="490CF5C4" w14:textId="77777777" w:rsidR="00476301" w:rsidRDefault="00476301" w:rsidP="00476301">
      <w:pPr>
        <w:pStyle w:val="affffffff1"/>
        <w:spacing w:line="348" w:lineRule="auto"/>
        <w:ind w:right="-57" w:firstLine="720"/>
      </w:pPr>
      <w:r>
        <w:t>Приводимые в разделе данные международного сравнительного исследования новостей свидетельствуют о значительной неоднородности и бросающейся в глаза асимметрии в информационных обменах между странами с различным уровнем экономического развития. Мир в новостях представлен избирательно и фрагментарно, с широкими зонами географической дискриминации. Абсолютными лидерами по вниманию к ним масс медиа разных стран являются Западная Европа и США, а слабее всего  представлены Австралия и Океания.</w:t>
      </w:r>
    </w:p>
    <w:p w14:paraId="113D304E" w14:textId="77777777" w:rsidR="00476301" w:rsidRDefault="00476301" w:rsidP="00476301">
      <w:pPr>
        <w:pStyle w:val="affffffff1"/>
        <w:spacing w:line="348" w:lineRule="auto"/>
        <w:ind w:right="-57" w:firstLine="720"/>
      </w:pPr>
      <w:r>
        <w:t xml:space="preserve">Средства массовой информации экономически слабых и развивающихся стран транслируют сообщения о странах, являющихся </w:t>
      </w:r>
      <w:r>
        <w:lastRenderedPageBreak/>
        <w:t xml:space="preserve">политическими лидерами глобализирующегося мира, и фактически умалчивают о себе подобных, реально культивируя практики взаимного исключения из международного коммуникационного пространства. Симметрия взаимного безразличия и неузнавания – вот, что мы находим в информационных полях подобных стран. Однако, экономическая состоятельность сама по себе не обеспечивает попадание в мировые новости и не гарантирует стабильное пребывание в нем, что подтверждается низкой представленностью в международных новостях Швеции и Голландии. Только страна, сумма экономического, политического и военного «веса» которой преодолела некоторые контрольные отметки, задаваемые актуальными лидерами мировой политики, способна войти в глобальное информационно-новостное пространство и устойчиво в нем присутствовать. </w:t>
      </w:r>
    </w:p>
    <w:p w14:paraId="7372DA7A" w14:textId="77777777" w:rsidR="00476301" w:rsidRDefault="00476301" w:rsidP="00476301">
      <w:pPr>
        <w:spacing w:line="348" w:lineRule="auto"/>
        <w:ind w:right="-58" w:firstLine="720"/>
        <w:jc w:val="both"/>
        <w:rPr>
          <w:sz w:val="28"/>
        </w:rPr>
      </w:pPr>
      <w:r>
        <w:rPr>
          <w:sz w:val="28"/>
        </w:rPr>
        <w:t>Проведенное с интервалом в год эмпирическое исследование, а также сравнение с данными за 1995 год, обнаружило заметную динамику в способах производства новостей. В частности, всего за три года, с мая 1995 года по февраль 1998 года, вдвое – с 15% до 33% – выросла доля сообщений от собственных корреспондентов в украинских программах новостей. За образец построения блоков новостей, очевидно, в Украине принята бытующая в западных медиа ориентация на освещение событий штатными журналистами, выполняющими задания редакций и проявляющих инициативу в поиске привлекательных тем и сюжетов. Но это и некий способ сохранения конкурентоспособности, предусматривающий противостояние той  стандартизации и унификации новостей, вольным или невольным источником которых являются информационные агентства. Ценность свежего взгляда, эксклюзивной оценки, нестандартного репортажа устанавливается и поддерживается правилами конкуренции на рынке новостей. В то же время, индивидуализация и персонификация новости оказывается фактором ее востребуемости потребителями.</w:t>
      </w:r>
    </w:p>
    <w:p w14:paraId="183478BA" w14:textId="77777777" w:rsidR="00476301" w:rsidRDefault="00476301" w:rsidP="00476301">
      <w:pPr>
        <w:spacing w:line="348" w:lineRule="auto"/>
        <w:ind w:right="-58" w:firstLine="720"/>
        <w:jc w:val="both"/>
        <w:rPr>
          <w:sz w:val="28"/>
        </w:rPr>
      </w:pPr>
      <w:r>
        <w:rPr>
          <w:sz w:val="28"/>
        </w:rPr>
        <w:t xml:space="preserve">В ходе анализа первичной социологической информации было установлено, что в потоке международных новостей Украины, и это заметно отличается от информационной политики, принятой в других регионах, </w:t>
      </w:r>
      <w:r>
        <w:rPr>
          <w:sz w:val="28"/>
        </w:rPr>
        <w:lastRenderedPageBreak/>
        <w:t>преобладают сообщения о России, не особенно обильно дополняемые сообщениями о странах СНГ. Суммарная доля таких сообщений составляет примерно 25%.  Доминантная ориентация медиа в восточном направлении в целом соответствовала реальному сдвигу во внешней политике Украины, который произошел во второй половине 90-х годов. Лозунг движения в Европу не снимался с политической повестки дня, но экономическая ситуация в этот период довольно жестко диктовала свои условия, поскольку каналы движения финансовых средств и товаров разворачивались и расширялись в восточном направлении.  Размещение политических интересов на Западе, а экономических интересов на Востоке оказалось делом трудновыполнимым. Политические интересы также дрейфовали к Востоку, на что национальные медиа среагировали и чутко, и оперативно.</w:t>
      </w:r>
    </w:p>
    <w:p w14:paraId="30083B88" w14:textId="77777777" w:rsidR="00476301" w:rsidRDefault="00476301" w:rsidP="00476301">
      <w:pPr>
        <w:pStyle w:val="affffffff1"/>
        <w:spacing w:line="348" w:lineRule="auto"/>
        <w:ind w:right="-57" w:firstLine="720"/>
      </w:pPr>
      <w:r>
        <w:t>Кроме того, на фоне весьма слабого, неартикулированного интереса к Украине в международном коммуникационном пространстве, внутреннее коммуникационное пространство перенасыщено новостями о событиях международного уровня, непосредственно связанными с Украиной. Происходит саморепрезентация образа Украины как важного геополитического центра, адресованная внутреннему потребителю новостей. Склонность национальных медиа из потока международных новостей отбирать для внутреннего показа и рассказа главным образом то, что соотносимо со страной, в социологии массовых коммуникаций называют этноцентричностью. Высокая этноцентричность, т.е. концентрация  внимания на внутренних событиях, присуще медиа США и Великобритании. Отличие только в том, что эти ведущие страны западного мира являются ведущими продуцентами событий, которые через объективы телекамер ведущих новостных агентств и реакцию собственных корреспондентов телеканалов и газет становятся новостями, распространяемыми по всему миру, Украина же таким продуцентом не является.</w:t>
      </w:r>
    </w:p>
    <w:p w14:paraId="46E0A094" w14:textId="77777777" w:rsidR="00476301" w:rsidRDefault="00476301" w:rsidP="00476301">
      <w:pPr>
        <w:pStyle w:val="affffffff1"/>
        <w:spacing w:line="348" w:lineRule="auto"/>
        <w:ind w:right="-57" w:firstLine="720"/>
      </w:pPr>
      <w:r>
        <w:t xml:space="preserve">Анализ тематического содержания информационных потоков в украинских средствах массовой информации позволил сделать вывод о том, что современные новости – это, преимущественно, новости о внутренней </w:t>
      </w:r>
      <w:r>
        <w:lastRenderedPageBreak/>
        <w:t>политике, т.е. действиях основных политических акторов внутри страны, а также новости о международной политике, т.е. действиях глобальных, «мировых» политических акторов по отношению к кому-то или по отношению к чему-то. На телеканале Интер эти две темы в новостях составляют 43% всех главных сообщений, а на УТ-1 – 39%.</w:t>
      </w:r>
    </w:p>
    <w:p w14:paraId="327D353E" w14:textId="77777777" w:rsidR="00476301" w:rsidRDefault="00476301" w:rsidP="00476301">
      <w:pPr>
        <w:pStyle w:val="affffffff1"/>
        <w:spacing w:line="348" w:lineRule="auto"/>
        <w:ind w:right="-57" w:firstLine="720"/>
      </w:pPr>
      <w:r>
        <w:t>Вместе с тем, новости о внутренней и международной политике вовсе не нейтральны по модальности. Напротив, они насыщены конфликтами, возрастаниями напряженности, разрывами отношений, столкновениями и стычками. Их доля в информационном потоке отличается в разных странах. Но в среднем около половины сообщений – это сообщения о конфликтах  в международной политике, внутренней политике и в трудовых отношениях. В потоке украинских новостей они составляют 48%.</w:t>
      </w:r>
    </w:p>
    <w:p w14:paraId="08705F72" w14:textId="77777777" w:rsidR="00476301" w:rsidRDefault="00476301" w:rsidP="00476301">
      <w:pPr>
        <w:pStyle w:val="affffffff1"/>
        <w:spacing w:line="348" w:lineRule="auto"/>
        <w:ind w:right="-57" w:firstLine="720"/>
      </w:pPr>
      <w:r>
        <w:t>В период после завершения сбора первичной социологической информации, т.е. после февраля 1998, в период обработки и интерпретации данных и вплоть до осени 2001 года телевизионные и пишущие журналисты вели себя, так того требовали сложившиеся ранее правила. А требовали они постоянного присутствия там, где происходило нечто необычное, а иногда и просто ужасное. По крайней мере телевизионной камере предписывалось быть на месте событий и фиксировать все происходящее. Оперативность и присутствие превыше всего – так можно было бы охарактеризовать установку ведущих архитекторов и дизайнеров новостей, а также мотивацию оператора, уже не отличавшего себя от не знающей жалости оптики телеобъектива.</w:t>
      </w:r>
    </w:p>
    <w:p w14:paraId="5A0A5CAC" w14:textId="77777777" w:rsidR="00476301" w:rsidRDefault="00476301" w:rsidP="00476301">
      <w:pPr>
        <w:pStyle w:val="affffffff1"/>
        <w:spacing w:line="348" w:lineRule="auto"/>
        <w:ind w:right="-57" w:firstLine="720"/>
      </w:pPr>
      <w:r>
        <w:t xml:space="preserve">То была эпоха беспощадного к зрителю телевидения. Начало отрезвлению положили события 11 сентября в Нью-Йорке. Телевизионное сообщество впервые задало себе вопрос: существует ли та черта, пересекать которую не позволено теле- и фотокамерам, черта, за которой уже не информация, но сплошная боль и страдание? Это и вопрос о том, существуют ли в связи с крупными трагедиями вещи и подробности, о которых стоило бы умолчать для того, чтобы не травмировать зрителя и читателя. Или в другой редакции: о каких вещах и подробностях зритель и читатель не должны знать ни при каких обстоятельствах. Речь идет о </w:t>
      </w:r>
      <w:r>
        <w:lastRenderedPageBreak/>
        <w:t>необходимости умолчания на основе этической самоцензуры, о сознательном противостоянии тотализации экстраординарности.</w:t>
      </w:r>
    </w:p>
    <w:p w14:paraId="5A921E88" w14:textId="77777777" w:rsidR="00476301" w:rsidRDefault="00476301" w:rsidP="00476301">
      <w:pPr>
        <w:pStyle w:val="affffffff1"/>
        <w:spacing w:line="348" w:lineRule="auto"/>
        <w:ind w:right="-57" w:firstLine="720"/>
      </w:pPr>
      <w:r>
        <w:t>Разумеется, не так скоро подобная максима поведения журналиста станет реальной нормой его работы. Но одно то, что сообщество задается подобными вопросами, обещает пусть и не скорый, однако неотвратимый, как хотелось бы думать, переход к более гуманному показу экстраординарных событий.</w:t>
      </w:r>
    </w:p>
    <w:p w14:paraId="32AA1E66" w14:textId="77777777" w:rsidR="00476301" w:rsidRDefault="00476301" w:rsidP="00476301">
      <w:pPr>
        <w:pStyle w:val="affffffff1"/>
        <w:spacing w:line="348" w:lineRule="auto"/>
        <w:ind w:right="-57" w:firstLine="720"/>
      </w:pPr>
    </w:p>
    <w:p w14:paraId="435D0479" w14:textId="77777777" w:rsidR="00476301" w:rsidRDefault="00476301" w:rsidP="00476301">
      <w:pPr>
        <w:pStyle w:val="affffffff1"/>
        <w:spacing w:line="348" w:lineRule="auto"/>
        <w:ind w:right="-57" w:firstLine="720"/>
      </w:pPr>
      <w:r>
        <w:t xml:space="preserve">   </w:t>
      </w:r>
    </w:p>
    <w:p w14:paraId="6281727E" w14:textId="77777777" w:rsidR="00476301" w:rsidRDefault="00476301" w:rsidP="00476301">
      <w:pPr>
        <w:pStyle w:val="20"/>
        <w:spacing w:line="348" w:lineRule="auto"/>
        <w:ind w:firstLine="720"/>
      </w:pPr>
      <w:r>
        <w:t>СПИСОК ИСПОЛЬЗОВАННЫХ ИСТОЧНИКОВ</w:t>
      </w:r>
    </w:p>
    <w:p w14:paraId="1B123221" w14:textId="77777777" w:rsidR="00476301" w:rsidRDefault="00476301" w:rsidP="00476301">
      <w:pPr>
        <w:spacing w:line="348" w:lineRule="auto"/>
        <w:ind w:firstLine="720"/>
        <w:jc w:val="both"/>
        <w:rPr>
          <w:sz w:val="28"/>
        </w:rPr>
      </w:pPr>
    </w:p>
    <w:p w14:paraId="2419D41D" w14:textId="77777777" w:rsidR="00476301" w:rsidRDefault="00476301" w:rsidP="00476301">
      <w:pPr>
        <w:spacing w:line="348" w:lineRule="auto"/>
        <w:ind w:firstLine="720"/>
        <w:jc w:val="both"/>
        <w:rPr>
          <w:sz w:val="28"/>
        </w:rPr>
      </w:pPr>
    </w:p>
    <w:p w14:paraId="0DEB11E3"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Бауман З. Индивидуализированное общество. – Москва: Логос, 2002.-  325 с.</w:t>
      </w:r>
    </w:p>
    <w:p w14:paraId="0E19F188"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Бурдье П. Власть журналистики. М.: Фонд научных исследований «Прагматика культуры», 2002.- 331 с.</w:t>
      </w:r>
    </w:p>
    <w:p w14:paraId="1453AD80"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Бурдье П. Журналистика и политика. М.: Фонд научных исследований «Прогмматика культуры». Институт эксперементальной социологии, 2001. – 218 с.</w:t>
      </w:r>
    </w:p>
    <w:p w14:paraId="6933B8BA"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Бурдье П. О телевидении и журналистике. – Москва: Прагматика культуры, 2002.- 165 с.</w:t>
      </w:r>
    </w:p>
    <w:p w14:paraId="00429E60"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 xml:space="preserve">Вакуленко М., Козаков В. Геополитические аспекты конверсии// </w:t>
      </w:r>
      <w:r>
        <w:rPr>
          <w:sz w:val="28"/>
          <w:lang w:val="uk-UA"/>
        </w:rPr>
        <w:t>Сучасна українська політика: Політики і політологи про неї. Вип. 2.-К., 2000.- 187-197 с.</w:t>
      </w:r>
    </w:p>
    <w:p w14:paraId="16C28472"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Волошенюк О.Л. Мас-медіа України. К.</w:t>
      </w:r>
      <w:r>
        <w:rPr>
          <w:sz w:val="28"/>
          <w:lang w:val="uk-UA"/>
        </w:rPr>
        <w:t xml:space="preserve">: Стилос </w:t>
      </w:r>
      <w:r>
        <w:rPr>
          <w:sz w:val="28"/>
        </w:rPr>
        <w:t>1995. -123 с.</w:t>
      </w:r>
    </w:p>
    <w:p w14:paraId="3F5FCC67"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Волошко Н.В. Образ Украины вчера и завтра. Николаев: Альянс, 2000.-. 156 с.</w:t>
      </w:r>
    </w:p>
    <w:p w14:paraId="59315C19"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lastRenderedPageBreak/>
        <w:t>Волошук М.Н. Шоста монархія. Четверта влада. Чи відеологія? // під ред. Федоренко З.І. Історія дослідження засобів масової комунікації. К.: Вертус, 1996. – 147 с.</w:t>
      </w:r>
    </w:p>
    <w:p w14:paraId="55A6FE7A"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Гіденс.Е. Соціологія.- К.: Основи, 1999.- 726 с.</w:t>
      </w:r>
    </w:p>
    <w:p w14:paraId="027D6E88"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Грушин Б. Эффективность массовой информации: понятия и проблемы измерения.- М.: Луч, 2001. – 293 с.</w:t>
      </w:r>
    </w:p>
    <w:p w14:paraId="21061393"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Дейк Т.А. ван Структура новостей в прессе. Дейк Т.А. ван Язык. Познание. Коммуникация. М.: Прогресс, 1989.- 258 с.</w:t>
      </w:r>
    </w:p>
    <w:p w14:paraId="0129C2C7"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Дюркгейм Э. Социология: Ее предмет, метод, предназначение // Пер. с франц., сост., послесл., примеч. А.Б.Гофмана /.-М.: Канон, 1995.- 349 с.</w:t>
      </w:r>
    </w:p>
    <w:p w14:paraId="3A2204A4"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Землянова Л. Современная американская коммуникативистика.-М.: Издательство Московского университета, 2002. – 241 с.</w:t>
      </w:r>
    </w:p>
    <w:p w14:paraId="4618D1D5"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Землянова Л.М. Современная американская коммуникативистика: теоретические концепции, проблемы, прогнозы. М.: из-во МГУ, 2000. – 148 с.</w:t>
      </w:r>
    </w:p>
    <w:p w14:paraId="4136BDE8"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Зернецька О.В. Нові засоби масової комунікації: / Соціокультурний аспект // АН України, Ін-т світової економ. і міжнародних відносин. К.: Науков. думка,  1993. – С.131.</w:t>
      </w:r>
    </w:p>
    <w:p w14:paraId="6C204BD7"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История социологии в Западной Европе и США. – М.: из-во МГУ, 1993. – 245 с.</w:t>
      </w:r>
    </w:p>
    <w:p w14:paraId="2E0A59CA"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Колосов Ю. Массовая информация и международное право. М: Олма-Пресс, 1989. – 218 с.</w:t>
      </w:r>
    </w:p>
    <w:p w14:paraId="5E235666"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Колосов Ю. Цепов Б. Новый международный информационный порядок и проблемы поддержания мира. М.: Олма-Пресс, 1993. – 334 с.</w:t>
      </w:r>
    </w:p>
    <w:p w14:paraId="0CB673DB"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Копиленко О.Л. Влада інформації. К.:Вд-во Ин-ту журналістики, 1991.- 59 с.</w:t>
      </w:r>
    </w:p>
    <w:p w14:paraId="4E874225"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Королько В. Г. Імідж України: Стан і чинники формування // Українське суспільство: десять років незалежності.-К., 2001.- 246-259 с.</w:t>
      </w:r>
    </w:p>
    <w:p w14:paraId="36015803"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Королько В. Глобализация коммуникационных систем как медиа и виртуальная дипломатия // Социология: теория, методи, маркетинг. – 2000. -№2.- 204-205 с.</w:t>
      </w:r>
    </w:p>
    <w:p w14:paraId="6C9A4B5F"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 xml:space="preserve">Королько В.Г. Виробничі технології: порівняльний аналіз 1998-2002 років // Проблеми розвитку соціальної теорії: Теоретичні проблеми змін </w:t>
      </w:r>
      <w:r>
        <w:rPr>
          <w:sz w:val="28"/>
        </w:rPr>
        <w:lastRenderedPageBreak/>
        <w:t>соціальної структури українського суспільства: Друга Всеукраїнська конференція., К., 2002 р. – 488-496 с.</w:t>
      </w:r>
    </w:p>
    <w:p w14:paraId="764A6502"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Королько В.Г. Паблик рілейшнз. Наукові основи, методика, практика. К.: Скарби. 2001. – 399 с.</w:t>
      </w:r>
    </w:p>
    <w:p w14:paraId="1F11F457" w14:textId="77777777" w:rsidR="00476301" w:rsidRDefault="00476301" w:rsidP="00E4436C">
      <w:pPr>
        <w:pStyle w:val="affffffffffffffffffff3"/>
        <w:numPr>
          <w:ilvl w:val="0"/>
          <w:numId w:val="68"/>
        </w:numPr>
        <w:tabs>
          <w:tab w:val="clear" w:pos="644"/>
          <w:tab w:val="left" w:pos="0"/>
          <w:tab w:val="num" w:pos="567"/>
          <w:tab w:val="left" w:pos="1276"/>
          <w:tab w:val="left" w:pos="8364"/>
        </w:tabs>
        <w:overflowPunct w:val="0"/>
        <w:autoSpaceDE w:val="0"/>
        <w:autoSpaceDN w:val="0"/>
        <w:adjustRightInd w:val="0"/>
        <w:spacing w:line="348" w:lineRule="auto"/>
        <w:ind w:left="567" w:right="0" w:hanging="567"/>
        <w:jc w:val="both"/>
        <w:textAlignment w:val="baseline"/>
      </w:pPr>
      <w:r>
        <w:t>Королько Н.В. Основи  паблик рілейшнз. К.: Інститут соціології НАН України, 1997. – 334 с.</w:t>
      </w:r>
    </w:p>
    <w:p w14:paraId="0ED775C4"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Королько Н.В. Основи  паблик рілейшнз. К.: Реал-бук, “Ваклер”, 2000. – 527 с.</w:t>
      </w:r>
    </w:p>
    <w:p w14:paraId="7ACD909B"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Костенко Н., Винославська С., Бабенко К. Україна в потоці міжнародних новин. Політичний портрет України, №16, 1996. – 48-56 с.</w:t>
      </w:r>
    </w:p>
    <w:p w14:paraId="3B317130"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Костенко Н. Политический адвертисмент или парадоксы медиа // Медиа в выборах: между политикой и культурой. Под редакцией Наталии Костенко. – Киев: Институт социологии, 1999. - 31 – 50 с.</w:t>
      </w:r>
    </w:p>
    <w:p w14:paraId="72D0010C"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Костенко Н., Кривенко О., Сл</w:t>
      </w:r>
      <w:r>
        <w:rPr>
          <w:sz w:val="28"/>
          <w:lang w:val="uk-UA"/>
        </w:rPr>
        <w:t>і</w:t>
      </w:r>
      <w:r>
        <w:rPr>
          <w:sz w:val="28"/>
        </w:rPr>
        <w:t>саренко</w:t>
      </w:r>
      <w:r w:rsidRPr="004172F5">
        <w:rPr>
          <w:sz w:val="28"/>
        </w:rPr>
        <w:t xml:space="preserve"> </w:t>
      </w:r>
      <w:r>
        <w:rPr>
          <w:sz w:val="28"/>
          <w:lang w:val="uk-UA"/>
        </w:rPr>
        <w:t>І</w:t>
      </w:r>
      <w:r>
        <w:rPr>
          <w:sz w:val="28"/>
        </w:rPr>
        <w:t>. та ін. Українські мас-медіа та свобода інформації // Політична думка. – 1994. - №4. – .48-56 с.</w:t>
      </w:r>
    </w:p>
    <w:p w14:paraId="30C5158F"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Костенко Н.В. Масова комунікація // Соціологія. Під ред. С.О.Макеєва. – Київ: “Українська енциклопедія” імені М.П.Бажана, розд.6. 1999.- 343 с.</w:t>
      </w:r>
    </w:p>
    <w:p w14:paraId="13D8CD84"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Костенко Н.В. Медиа культурная дифференциация // Проблеми розвитку соціологічної теорії: Теоретичні проблеми змін соціальна структура українського суспільства: : Друга Всеукраїнська конференція., К., 2002. – 382-384 с.</w:t>
      </w:r>
    </w:p>
    <w:p w14:paraId="7F510E20"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Костенко Н.В. Парадигми та фактичності нових мас-медіа // Соціологія. – 1998. - №1-2. – 138-150 с.</w:t>
      </w:r>
    </w:p>
    <w:p w14:paraId="6397E546"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Костенко Н.В. Ценности и символы в массовой коммуникации / Отв. Ред. С.А.Макеев. – К.: Наукова думка, 1993. – 131 с.</w:t>
      </w:r>
    </w:p>
    <w:p w14:paraId="55438DD0"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Крос К., Гакет Р. Політична комунікація і висвітлення новин у демократичних суспільствах. Перспективи конкуренції. – Київ: Основи, 2000 - 184 с.</w:t>
      </w:r>
    </w:p>
    <w:p w14:paraId="1BA4472C" w14:textId="77777777" w:rsidR="00476301" w:rsidRDefault="00476301" w:rsidP="00E4436C">
      <w:pPr>
        <w:pStyle w:val="affffffffffffffffffff3"/>
        <w:numPr>
          <w:ilvl w:val="0"/>
          <w:numId w:val="68"/>
        </w:numPr>
        <w:tabs>
          <w:tab w:val="clear" w:pos="644"/>
          <w:tab w:val="left" w:pos="0"/>
          <w:tab w:val="num" w:pos="567"/>
          <w:tab w:val="left" w:pos="709"/>
          <w:tab w:val="left" w:pos="1418"/>
        </w:tabs>
        <w:overflowPunct w:val="0"/>
        <w:autoSpaceDE w:val="0"/>
        <w:autoSpaceDN w:val="0"/>
        <w:adjustRightInd w:val="0"/>
        <w:spacing w:line="348" w:lineRule="auto"/>
        <w:ind w:left="567" w:right="0" w:hanging="567"/>
        <w:jc w:val="both"/>
        <w:textAlignment w:val="baseline"/>
      </w:pPr>
      <w:r>
        <w:t>Культурні парадигми та перспективи українських мас-медіа// Політологія посткомунізму. – К., 1995. – 375 с.</w:t>
      </w:r>
    </w:p>
    <w:p w14:paraId="084B17F6"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Луман Н. Власть как средство коммуникации. М.: Праксис, 2003.- 97 с.</w:t>
      </w:r>
    </w:p>
    <w:p w14:paraId="43E2FBF4"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 xml:space="preserve">Луман Н. Власть. – Москва: Праксис, 2001. – 250 с. </w:t>
      </w:r>
    </w:p>
    <w:p w14:paraId="75E89355"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lastRenderedPageBreak/>
        <w:t>Луман Н. Теория общества (вариант San Foka’89) // Теория общества. Фундаментальные проблемы. – Москва: Канон-пресс-ц, Кучково Поле, 1999. – 244 с.</w:t>
      </w:r>
    </w:p>
    <w:p w14:paraId="76691FF5"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Лэш К. Восстание элит. – Москва: Логос &amp; Прогресс, 2002. – 256 с.</w:t>
      </w:r>
    </w:p>
    <w:p w14:paraId="39FBF26A"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Макеєв С. Процеси соціальної структуризації в сучасній Україні // політична думка. №2, 1998. – 70-87.</w:t>
      </w:r>
    </w:p>
    <w:p w14:paraId="118FA274" w14:textId="77777777" w:rsidR="00476301" w:rsidRDefault="00476301" w:rsidP="00E4436C">
      <w:pPr>
        <w:pStyle w:val="affffffffffffffffffff3"/>
        <w:numPr>
          <w:ilvl w:val="0"/>
          <w:numId w:val="68"/>
        </w:numPr>
        <w:tabs>
          <w:tab w:val="clear" w:pos="644"/>
          <w:tab w:val="left" w:pos="0"/>
          <w:tab w:val="num" w:pos="567"/>
          <w:tab w:val="left" w:pos="709"/>
          <w:tab w:val="left" w:pos="1418"/>
        </w:tabs>
        <w:overflowPunct w:val="0"/>
        <w:autoSpaceDE w:val="0"/>
        <w:autoSpaceDN w:val="0"/>
        <w:adjustRightInd w:val="0"/>
        <w:spacing w:line="348" w:lineRule="auto"/>
        <w:ind w:left="567" w:right="0" w:hanging="567"/>
        <w:jc w:val="both"/>
        <w:textAlignment w:val="baseline"/>
      </w:pPr>
      <w:r>
        <w:t>Макеєв С., Костенко Н. Невигаданий “п’ятий світ” // Політична думка. –№7, 1996. – 41-48 с.</w:t>
      </w:r>
    </w:p>
    <w:p w14:paraId="4E57FCBA"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Массовая информация и коммуникация в современном мире. М.:Из-во Наука, 1999. – 345 с.</w:t>
      </w:r>
    </w:p>
    <w:p w14:paraId="20875B71"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Материалы научной конференции Современное украинское общество. Днепропетровск. 2002. – 67 с.</w:t>
      </w:r>
    </w:p>
    <w:p w14:paraId="03CBB8CC" w14:textId="77777777" w:rsidR="00476301" w:rsidRDefault="00476301" w:rsidP="00E4436C">
      <w:pPr>
        <w:pStyle w:val="affffffffffffffffffff3"/>
        <w:numPr>
          <w:ilvl w:val="0"/>
          <w:numId w:val="68"/>
        </w:numPr>
        <w:tabs>
          <w:tab w:val="clear" w:pos="644"/>
          <w:tab w:val="left" w:pos="0"/>
          <w:tab w:val="num" w:pos="567"/>
          <w:tab w:val="left" w:pos="1276"/>
          <w:tab w:val="left" w:pos="8364"/>
        </w:tabs>
        <w:overflowPunct w:val="0"/>
        <w:autoSpaceDE w:val="0"/>
        <w:autoSpaceDN w:val="0"/>
        <w:adjustRightInd w:val="0"/>
        <w:spacing w:line="348" w:lineRule="auto"/>
        <w:ind w:left="567" w:right="0" w:hanging="567"/>
        <w:jc w:val="both"/>
        <w:textAlignment w:val="baseline"/>
      </w:pPr>
      <w:r>
        <w:t>Материалы научно-практической конференции «Человек в кадре». – М., 1990. – 34 с.</w:t>
      </w:r>
    </w:p>
    <w:p w14:paraId="397D2D2C"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Материалы научно-практической конференции «Человек в кадре». – М., 1999. – 51 с.</w:t>
      </w:r>
    </w:p>
    <w:p w14:paraId="123ABA44"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Мащенко І.Г. Українське телебачення: штрихи до портрету. К.: Проект, 1995. – 230 с.</w:t>
      </w:r>
    </w:p>
    <w:p w14:paraId="72088EE7"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Мицкевич Є., Федотова Л. Два взгляда на два мира информации. Вестник Московского университета Серия 10. Журналистика №1, 1993.- 87-91 с .</w:t>
      </w:r>
    </w:p>
    <w:p w14:paraId="4D5F29B4"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Мосс М. Массовое сознание. – М.: Наука, 1997. – 465 с.</w:t>
      </w:r>
    </w:p>
    <w:p w14:paraId="56CFCCE9"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Ненов І.Г. Засоби масової інформації в Україні. Одеса. 1998. – 186 с.</w:t>
      </w:r>
    </w:p>
    <w:p w14:paraId="7CF4DD68"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Ненов У.Г. Засоби масової інформації в умовах політичної трансформації. Одеса 1998. – 240 с.</w:t>
      </w:r>
    </w:p>
    <w:p w14:paraId="58DEEC05"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Піронкова О. Структурація реальності в ТБ-новинах // Соціальні виміри суспільства. – К.: Інститут соціології НАН України, випуск 2, 1998. – . 360-371 с.</w:t>
      </w:r>
    </w:p>
    <w:p w14:paraId="7B1164CA"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Пиронкова О.Ф. «Живые новости», или о времени и пространстве в телевизионном эфире // Социологические исследования. №8. 2000. – . 65-74 с.</w:t>
      </w:r>
    </w:p>
    <w:p w14:paraId="65548594"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lastRenderedPageBreak/>
        <w:t>Піронкова</w:t>
      </w:r>
      <w:r>
        <w:rPr>
          <w:sz w:val="28"/>
          <w:lang w:val="uk-UA"/>
        </w:rPr>
        <w:t xml:space="preserve"> О.Ф. Антитерористична війна в Афганістані: паралельна реальність (порівняльний аналіз повідомлень про війну) // Соціальні виміри сусрільства. – К.: Стилос, вип. 5, 2002. – .497-512 с.</w:t>
      </w:r>
    </w:p>
    <w:p w14:paraId="769563B1"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Піронкова О. Географічна карта новин у національних медіа // Соціальні виміри суспільства. – К.: Ін-т соціології НАН України, вип. 3, 1999. – 286-298 с..</w:t>
      </w:r>
    </w:p>
    <w:p w14:paraId="5C1E70D7"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Піча В. Соціологія.-К.:Каравелла, 2003. – 245 с.</w:t>
      </w:r>
    </w:p>
    <w:p w14:paraId="16DBC58B"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Почепцов Г.Г. Теория коммуникации. М.: Рефл-бук Ваклерю. 2001. – 651 с.</w:t>
      </w:r>
    </w:p>
    <w:p w14:paraId="08362C62"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Ритцер Дж. Современные социологические теории // 3-е издание.-Нижний Новгород: Питер, 2000. – 686 с.</w:t>
      </w:r>
    </w:p>
    <w:p w14:paraId="215158A3"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Ручка А.О., Костенко Н.В., Скокова Л.Г. Мас-медіа і культура в контексті соціальних перетворень // Українське суспільство на порозі третього тисячоліття. – К., 1999. –  541-589 с.</w:t>
      </w:r>
    </w:p>
    <w:p w14:paraId="48C21F0F"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Ручка А.О. Політико-ідеологічні диференціації та ідентифікації в сучасному транзитному суспільстві // Політичний маркетинг та електоральні технології. – К.; Запоріжжя, 2002.- 204-214 с.</w:t>
      </w:r>
    </w:p>
    <w:p w14:paraId="5A2E64FB"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Садиков О.Л., Мусияка В.Т. На пороге ХХ1 века. Медиа навигатор № 12, 2001. – 68 -71.</w:t>
      </w:r>
    </w:p>
    <w:p w14:paraId="40E4C58E"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Современная социология.-М.: Канон-пресс, Кучково Поле, 1994. – 380 с.</w:t>
      </w:r>
    </w:p>
    <w:p w14:paraId="237BA04B"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Социология ХХ века: история и технология. Под редакцией З.Капитонова.- Ростов-на-Дону: Феникс, 1996. – 395 с.</w:t>
      </w:r>
    </w:p>
    <w:p w14:paraId="58C13091"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Социология. Под редакцией Дж.Л.Топсон, Дж.Пристли –М.: АСИ, 2001. – 491 с.</w:t>
      </w:r>
    </w:p>
    <w:p w14:paraId="067103EB"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Социология: наука об обществе.-Харьков:Рубикон, 1997.- 687 с.</w:t>
      </w:r>
    </w:p>
    <w:p w14:paraId="38B00EA9"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Танковська Л.Н. Рейтинг державних каналів зростає. // Телерадіовісник України. К. 1999. – 121 с.</w:t>
      </w:r>
    </w:p>
    <w:p w14:paraId="552F3D63"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Таркин Е. Перспективы развития методики анализа содержания текстов средств массовой информации // Сб. Социологические проблемы общественного мнения и средств массовой информации – м.: институт социологических исследований РАН, 1995. – 527 с.</w:t>
      </w:r>
    </w:p>
    <w:p w14:paraId="1052F08F"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Федотова Л. Социология массовой коммуникации.-М.: Питер, 2003.-  396 с.</w:t>
      </w:r>
    </w:p>
    <w:p w14:paraId="58E35F83"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lastRenderedPageBreak/>
        <w:t>Федотова Л. Социология массовых коммуникаций: теория и практика.-М.: МГУ, факультет журналистики, 1999. – 375 с.</w:t>
      </w:r>
    </w:p>
    <w:p w14:paraId="25D3FBF5"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Федотова Л.И. Массовая информация М.1999. – 192 с.</w:t>
      </w:r>
    </w:p>
    <w:p w14:paraId="5075B7E6"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Фомичева И. Анализ содержания масс-медиа.-М.: Издательство Московского университета, 1990. – 250 с.</w:t>
      </w:r>
    </w:p>
    <w:p w14:paraId="4F1CE0D9"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Шариков А. Телепаральные закономерности городской телевизионной аудитории (опыт мониторинговых исследований 1996-2002) // Мир России. №1, 2003.- 99-106 с.</w:t>
      </w:r>
    </w:p>
    <w:p w14:paraId="21EACD0F"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rPr>
      </w:pPr>
      <w:r>
        <w:rPr>
          <w:sz w:val="28"/>
        </w:rPr>
        <w:t>Эйнар Устгаард Анализ новостных потоков. М.:С.П. 1999. – 213 с.</w:t>
      </w:r>
    </w:p>
    <w:p w14:paraId="47C98553"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Altheide, David L. Media Power. Beverly Hills, London, New Delhi, Sage, 1985.</w:t>
      </w:r>
      <w:r w:rsidRPr="00476301">
        <w:rPr>
          <w:sz w:val="28"/>
          <w:lang w:val="en-US"/>
        </w:rPr>
        <w:t xml:space="preserve">- </w:t>
      </w:r>
      <w:r>
        <w:rPr>
          <w:sz w:val="28"/>
        </w:rPr>
        <w:t xml:space="preserve">235 p. </w:t>
      </w:r>
    </w:p>
    <w:p w14:paraId="190CA8EE"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Altheide, David L.&amp; Snow, Robert P. Media Worlds in the Postjournalism Era. New York, Aldine de Gruyter. 1994.- 181 p.</w:t>
      </w:r>
    </w:p>
    <w:p w14:paraId="15B97BE5" w14:textId="77777777" w:rsidR="00476301" w:rsidRDefault="00476301" w:rsidP="00E4436C">
      <w:pPr>
        <w:pStyle w:val="affffffffffffffffffff3"/>
        <w:numPr>
          <w:ilvl w:val="0"/>
          <w:numId w:val="68"/>
        </w:numPr>
        <w:tabs>
          <w:tab w:val="clear" w:pos="644"/>
          <w:tab w:val="left" w:pos="0"/>
          <w:tab w:val="num" w:pos="567"/>
          <w:tab w:val="left" w:pos="709"/>
          <w:tab w:val="left" w:pos="1418"/>
        </w:tabs>
        <w:overflowPunct w:val="0"/>
        <w:autoSpaceDE w:val="0"/>
        <w:autoSpaceDN w:val="0"/>
        <w:adjustRightInd w:val="0"/>
        <w:spacing w:line="348" w:lineRule="auto"/>
        <w:ind w:left="567" w:right="0" w:hanging="567"/>
        <w:jc w:val="both"/>
        <w:textAlignment w:val="baseline"/>
        <w:rPr>
          <w:lang w:val="en-GB"/>
        </w:rPr>
      </w:pPr>
      <w:r>
        <w:rPr>
          <w:lang w:val="en-GB"/>
        </w:rPr>
        <w:t>Annabelle Sreberni-Mohammadi. Meeting the elephant broadcast news views the world. – N. Y., 1986.-159 p.</w:t>
      </w:r>
    </w:p>
    <w:p w14:paraId="07D2B3F8"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Bauman Z. In Search of Politics. – Stanford University Press, Stanford, California, 1999.-312 p.</w:t>
      </w:r>
    </w:p>
    <w:p w14:paraId="394EF847"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Berelson B. Content Analisis in Communication Research.- Glencoe, I11: Free Press, 1952. – 328 p.</w:t>
      </w:r>
    </w:p>
    <w:p w14:paraId="259784B3"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Berelson B. Content Analysis in Communicanion Research.- Glencoe, I15: Free Press, 1952.- 518 p.</w:t>
      </w:r>
    </w:p>
    <w:p w14:paraId="40CA96C0"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Berger C.R. The Study of Communications as a Science. Newbury Park, CA: Sage Publications. 1998.- 280 p.</w:t>
      </w:r>
    </w:p>
    <w:p w14:paraId="370627C8"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Bordewijk J.L. and van Kaam B. Towards a New Classification of  Tele-Information Services.- Intermedia 1986.- 235 p.</w:t>
      </w:r>
    </w:p>
    <w:p w14:paraId="0230E9F1"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 xml:space="preserve">Breed W. Analysing </w:t>
      </w:r>
      <w:hyperlink r:id="rId9" w:history="1">
        <w:r>
          <w:rPr>
            <w:rStyle w:val="af5"/>
            <w:sz w:val="28"/>
            <w:lang w:val="en-GB"/>
          </w:rPr>
          <w:t>News: Some</w:t>
        </w:r>
      </w:hyperlink>
      <w:r>
        <w:rPr>
          <w:sz w:val="28"/>
          <w:lang w:val="en-GB"/>
        </w:rPr>
        <w:t xml:space="preserve">  Questions for Research. – Journalism Quarterly, 33, 1958.- .467-477 pp.</w:t>
      </w:r>
    </w:p>
    <w:p w14:paraId="298B8490"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Breed W. Mass Communication and Socio-Cultural Integration, Social Forces,37, 1958. -  34-39 pp.</w:t>
      </w:r>
    </w:p>
    <w:p w14:paraId="68696320"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Bukaliy G. Sociological Paradigms and Organizational Analysis. London: Heinemann, 1991. – 356 p.</w:t>
      </w:r>
    </w:p>
    <w:p w14:paraId="2E0CB92A"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Byrstin D. The Television News Personaliti and Credibiliti, 1996. – 367.</w:t>
      </w:r>
    </w:p>
    <w:p w14:paraId="3928415F" w14:textId="77777777" w:rsidR="00476301" w:rsidRDefault="00476301" w:rsidP="00E4436C">
      <w:pPr>
        <w:pStyle w:val="affffffff1"/>
        <w:numPr>
          <w:ilvl w:val="0"/>
          <w:numId w:val="68"/>
        </w:numPr>
        <w:tabs>
          <w:tab w:val="clear" w:pos="644"/>
          <w:tab w:val="left" w:pos="0"/>
          <w:tab w:val="num" w:pos="567"/>
        </w:tabs>
        <w:suppressAutoHyphens w:val="0"/>
        <w:spacing w:after="0" w:line="348" w:lineRule="auto"/>
        <w:ind w:left="567" w:hanging="567"/>
        <w:jc w:val="both"/>
        <w:rPr>
          <w:lang w:val="en-GB"/>
        </w:rPr>
      </w:pPr>
      <w:r>
        <w:rPr>
          <w:lang w:val="en-GB"/>
        </w:rPr>
        <w:lastRenderedPageBreak/>
        <w:t>Carey J. Mass communication research and cultural studies. An American view \\ Mass media and society \ Ed. By J.Curran, M.Gurevitch. London: Arnold Open University Press, 1983.- 312 p.</w:t>
      </w:r>
    </w:p>
    <w:p w14:paraId="5860AD6E"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Cohen, Akiba A &amp; Adoni, Hanna &amp; Bantz, Charles R. Social Conflict Television News. Newbury Park, London, New Delhi, Sage, 1992. – 420 p.</w:t>
      </w:r>
    </w:p>
    <w:p w14:paraId="0FEA3F96"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Collins Dictionary of Sociology. Second Edition №1 // Associate Editors. P.Nicholls and A.Sillitoe. New York: Oxford University Press, 1999.- 54-67pp.</w:t>
      </w:r>
    </w:p>
    <w:p w14:paraId="2896232D"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Collins Dictionary of Sociology. Second Edition, №2 // Associate Editors. P.Nicholls and A.Sillitoe. New York: Oxford University Press, 1999. – 45-47 pp.</w:t>
      </w:r>
    </w:p>
    <w:p w14:paraId="22D04C57"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Dennis E. The Media and People.-SAGE, 1992.- 215 p.</w:t>
      </w:r>
    </w:p>
    <w:p w14:paraId="2C0D7B06"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Doric H. Looking for the Information Society: A Retrospective View.- SAGE, 1999.- 145 p.</w:t>
      </w:r>
    </w:p>
    <w:p w14:paraId="1C3571B8"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Eco U. Semilogia Zycia Codziennego. – Warszawa: Czytelnik, 1996.- 239 p.</w:t>
      </w:r>
    </w:p>
    <w:p w14:paraId="49585FD5" w14:textId="77777777" w:rsidR="00476301" w:rsidRDefault="00476301" w:rsidP="00E4436C">
      <w:pPr>
        <w:pStyle w:val="affffffff1"/>
        <w:numPr>
          <w:ilvl w:val="0"/>
          <w:numId w:val="68"/>
        </w:numPr>
        <w:tabs>
          <w:tab w:val="clear" w:pos="644"/>
          <w:tab w:val="left" w:pos="0"/>
          <w:tab w:val="num" w:pos="567"/>
        </w:tabs>
        <w:suppressAutoHyphens w:val="0"/>
        <w:spacing w:after="0" w:line="348" w:lineRule="auto"/>
        <w:ind w:left="567" w:hanging="567"/>
        <w:jc w:val="both"/>
        <w:rPr>
          <w:lang w:val="en-GB"/>
        </w:rPr>
      </w:pPr>
      <w:r>
        <w:rPr>
          <w:lang w:val="en-GB"/>
        </w:rPr>
        <w:t>Elliot P. Intellectuals, the “Information Society” and the Disappearance of the Public Sphere. – Media, Culture and Society, 4, 1982. - 243-249.pp</w:t>
      </w:r>
    </w:p>
    <w:p w14:paraId="5E614CDD"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Endru R.M. Democracy without Citizens: Media and the Decay of American Politics. New York: Oxford University Press. 1989.- 190 p.</w:t>
      </w:r>
    </w:p>
    <w:p w14:paraId="55CE95FF"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Entman R.M. Democracy without Citizens: Media and Decay of American Politics. New York:  Oxford University Press. 1989.- 169 p.</w:t>
      </w:r>
    </w:p>
    <w:p w14:paraId="715D3E10"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Espe H. And Seiwert M. European Television Viewer Types: A Six-Nation Classification by Programme Interests. European Journal of Communication, 1,1989.- 301-307 pp.</w:t>
      </w:r>
    </w:p>
    <w:p w14:paraId="2122D145"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Fishman M. News and Non-Events: Making the Visible Invisible, in J.S. Ettema and D.S. Whitney (eds), Individuals in Mass Media Organizations, Beverly Hills, CA, and London: Sage Publications.1982.- 234-245 pp.</w:t>
      </w:r>
    </w:p>
    <w:p w14:paraId="4FC2F572"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Gurey and Marvanyi The Many Worlds of the World's Press. Journal of Communication 27(1), Winter 1977.- 15-98 pp.</w:t>
      </w:r>
    </w:p>
    <w:p w14:paraId="054EE4CB"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Galtung J. A Deciding What's News.. Journal of Peace Research 11 (3), Spring 1975.- 39- 42 pp.</w:t>
      </w:r>
    </w:p>
    <w:p w14:paraId="3EABF313"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Galtung J. A Structural Theory of Imperialism. Journal of Peace Research 8 (2), Spring 1971.- 46-58 pp.</w:t>
      </w:r>
    </w:p>
    <w:p w14:paraId="6598E3A3"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lastRenderedPageBreak/>
        <w:t>Galtung J. And Ruge M. The Structure of Foreign News.- Journal of Peace Research, 1: 64-90. Also in Tunstall (ed), Media Sociology, London: Constable, 1965. - 258-265 pp.</w:t>
      </w:r>
    </w:p>
    <w:p w14:paraId="3561C5D9"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Gans H. How Uses and Gratifications Affect Recall of Television News. Journalism Quarterly, 55. 1978.- .67 -71 pp.</w:t>
      </w:r>
    </w:p>
    <w:p w14:paraId="02EFE350"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Gans H. How Uses and Gratifications Affect Recall of Television News. Journalism Quarterly, 51. 1977.- 17 -23 pp.</w:t>
      </w:r>
    </w:p>
    <w:p w14:paraId="47F0207F"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Gans H.J. Communication and Development: The Passing of a Dominant Paradigm.- Communication Research, 5, 1986.- 216-217 pp.</w:t>
      </w:r>
    </w:p>
    <w:p w14:paraId="621B76F6"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Gans H.J. Deciding What’s News. – N.Y. Vintage Books, 1979.-320 p.</w:t>
      </w:r>
    </w:p>
    <w:p w14:paraId="52AFAF81"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Gerbner Communications Technology and Culture. New York: Wiley, 1971.- 235 p.</w:t>
      </w:r>
    </w:p>
    <w:p w14:paraId="38ECD688"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Gerbner G. Cultural Indicators – the Third Voice, in Gerbner G., Gross L. And Melody W. (etc), Communications Technology and Social Policy, New York: Wiley, 1973.- 174 p.</w:t>
      </w:r>
    </w:p>
    <w:p w14:paraId="70EF041B"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Giddens A. Politics, Sociology and Social Theory. – Polity Press, Cambridge, 1995. – 200 p.</w:t>
      </w:r>
    </w:p>
    <w:p w14:paraId="1C7D84CF"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Glasgow Media Group Bad News. London: Routledge and Kegan Paul, pp. 45-47. 1979. – 34-39 pp.</w:t>
      </w:r>
    </w:p>
    <w:p w14:paraId="165CBC90"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Glasgow Media Group More Bad News. London: Routledge and Kegan Paul, 1980. – 250 p.</w:t>
      </w:r>
    </w:p>
    <w:p w14:paraId="7EBA9F19"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Glasgow Media Group War and Peace News Milton Keynes:Open University Press, 1985. – 185 p.</w:t>
      </w:r>
    </w:p>
    <w:p w14:paraId="58768A86"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Gode H. Production of Culture – Cultures of Production.- SAGE, 1997. – 529 p.</w:t>
      </w:r>
    </w:p>
    <w:p w14:paraId="56AD2E0A"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Golding P. And Elliott P. Making the News. London: Longman. 1979. -495 p.</w:t>
      </w:r>
    </w:p>
    <w:p w14:paraId="4CCC1D09"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Golding P. and Elliott P. Making the Ntws. New York: Longman. 1981.- 129 p.</w:t>
      </w:r>
    </w:p>
    <w:p w14:paraId="4D82AF38"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Habermas  J. Beetween Facts and Norms. Contribution to a Discourse Theory of Law and Democracy. Translated by William Regh. – The MIT Press, Cambridge, Massachusetts, 1996.- 299 p.</w:t>
      </w:r>
    </w:p>
    <w:p w14:paraId="2988E617"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Habermas J. The Structural Transformation of the Public Sphere. An Inquiry into a Category of Bourgeois Society. – The MIT Press, Cambridge, Massachusetts, 1991. – 273 p.</w:t>
      </w:r>
    </w:p>
    <w:p w14:paraId="03EFC5AB"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lastRenderedPageBreak/>
        <w:t>Hall S. Encoding and Decoding in the Television Discours’, stencilled occasional paper, CCCS, Birmingham, 1973.- 169 p.</w:t>
      </w:r>
    </w:p>
    <w:p w14:paraId="207EE546"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Hall S. Ideology and Communication Theory in B. Dervin et al. (eds), Rethinking Communication, Vol. 1, Paradigm Issues, Newbury Park,CA, and London: Sage Publications. 1989. – 40-52 pp.</w:t>
      </w:r>
    </w:p>
    <w:p w14:paraId="3F2E7217"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 xml:space="preserve">Hallin D.S. and Mancini P. Political Structure and Representational Form in US and Italian TV News, Theory and Society, 13, 1984.- PP. 45-46. </w:t>
      </w:r>
    </w:p>
    <w:p w14:paraId="73DBB704"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Harris P. Crisis in International News. New York: Columbia University Press. 1994.-P.14</w:t>
      </w:r>
    </w:p>
    <w:p w14:paraId="4F090C6A"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Hartley J. Making News . London: Routledge.1992. – 169 p</w:t>
      </w:r>
    </w:p>
    <w:p w14:paraId="292E1101"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Hester A. Five Years of Foreign News on U.S. Television Evening Newscasts. New York: Longman. 1983.- 126 p.</w:t>
      </w:r>
    </w:p>
    <w:p w14:paraId="674F2CAD"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Hovland C. Experiments on Mass Communication.- Princeton Univ. Press, 1989. – 321 p.</w:t>
      </w:r>
    </w:p>
    <w:p w14:paraId="6371D677"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Indiana University Press//Collected articles, 1996. – 131 p.</w:t>
      </w:r>
    </w:p>
    <w:p w14:paraId="213D8978"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International Press Institute. The Flow of the News. Zurich: IPI, 1981. – 156p.</w:t>
      </w:r>
    </w:p>
    <w:p w14:paraId="50CF8C32"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International Press Institute. The Flow of the News. Zurich: IPI, 1983 – 150 p.</w:t>
      </w:r>
    </w:p>
    <w:p w14:paraId="45423E91"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International Press Institute. The Flow of the News. Zurich: IPI, 1984. -148 p.</w:t>
      </w:r>
    </w:p>
    <w:p w14:paraId="196729CE"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Jansen S.C. Censorship. New York: Oxford University Press, 1988.- 78-81 pp.</w:t>
      </w:r>
    </w:p>
    <w:p w14:paraId="25BB713F"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Jones S. (ed.) Virtual Culture. Idenntiti and Communication in Cubersocietu.- SAGE Publications, 1997.- 230 p.</w:t>
      </w:r>
    </w:p>
    <w:p w14:paraId="22F43436"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Kaiser J. One Week's News. Paris: UNESCO. 1953.-169 p.</w:t>
      </w:r>
    </w:p>
    <w:p w14:paraId="0D83C98C"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Kepplinger H.M. Visual Biases in T V Campaign Coverge, in E. Wartella et al. (eds), Mass Communication Review Yearbook, Vol. 4, Beverly Hills, CA, and London: Sage Publications. 1993.- 391-402 pp.</w:t>
      </w:r>
    </w:p>
    <w:p w14:paraId="13D7AFBE"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Klaus Bruhn Jensen. The politics of polysemy: television news, everyday consciousness and political action, University of Copenhagen, 1998.- 259 p.</w:t>
      </w:r>
    </w:p>
    <w:p w14:paraId="547DC21F"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Larsen, Peter. Birds of Passage, / International TV News on Scandinavian Screens. London, July, № 3, 1991. – 34-42 pp.</w:t>
      </w:r>
    </w:p>
    <w:p w14:paraId="778CFEA4"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Larson J. International Affairs Coverage on US Evening Network News. In William C. Adams (Ed.) Television Coverage in . International Affairs, Norwood/. 1982.- 365 p.</w:t>
      </w:r>
    </w:p>
    <w:p w14:paraId="7711E28B"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lastRenderedPageBreak/>
        <w:t>Lasswell H. A. The Uses of Content Analisis Data in Studuing Social Change // Sience and Culture. Vol. 33. №4, 1967. – 39-54 pp.</w:t>
      </w:r>
    </w:p>
    <w:p w14:paraId="042CF033"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Lasswell H.Propaganda Tehnique in the World War.- N.Y.: Knopf, 1948.- 240 p.</w:t>
      </w:r>
    </w:p>
    <w:p w14:paraId="4B079830"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Lazarsfeld P.F. Communication Research. New York: Harper and Row, 1949.- 314 p.</w:t>
      </w:r>
    </w:p>
    <w:p w14:paraId="7D664419"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Lippman W. Public Opinion.  New York: Harcourt Brace. 1922.- 345 p.</w:t>
      </w:r>
    </w:p>
    <w:p w14:paraId="574F6B0B"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Masmoudi M. The New World Information Order. Journal of Communication 29 (2), Spring 1989.- 172-185 pp.</w:t>
      </w:r>
    </w:p>
    <w:p w14:paraId="1CCA577F"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Masmoudi M. The New World Information Order. Journal of Communication 29 (2), Spring 1989.-187 -193 pp.</w:t>
      </w:r>
    </w:p>
    <w:p w14:paraId="198B5617"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McBride S.et al. Many Voices, One World. Report by the International  Commission for the Study of Communication Problems. Paris: UNESCO; London: Kogan Page. 1980.- 189 p.</w:t>
      </w:r>
    </w:p>
    <w:p w14:paraId="1172779E"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McLuhan M. Understanding Media. London: Routledge and Kegan Paul, 1964.- 178 p.</w:t>
      </w:r>
    </w:p>
    <w:p w14:paraId="6F6391E8"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McLuhan M. Understanding mass communications. London: Routledge and Kegan Paul. 1964.-255 p.</w:t>
      </w:r>
    </w:p>
    <w:p w14:paraId="59E1633F"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McQuail D. Communication Models, London: Longman, 1981.- 374.</w:t>
      </w:r>
    </w:p>
    <w:p w14:paraId="36A94C5E"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McQuail D. Mass Communication Theory.- Sage Publication: London – Thousand Oaks – New Delhi, 1996.- 340 p.</w:t>
      </w:r>
    </w:p>
    <w:p w14:paraId="17E37BE1"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Mills C.W. The Power Elite. New York: Oxford University Press, 1956. – 560 p.</w:t>
      </w:r>
    </w:p>
    <w:p w14:paraId="0D143664"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Morgan M. Television and Democracy. New York: Routledge. 1998.- 256 p.</w:t>
      </w:r>
    </w:p>
    <w:p w14:paraId="5B775106"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 xml:space="preserve"> Morse, Margaret. Talk, Talk, Talk – the Space of Discourse in Television News, Sportcasts, Talk Shows and Advertising. In Screen, March-April, 1985.- 35-46 pp.</w:t>
      </w:r>
    </w:p>
    <w:p w14:paraId="0B6C43F3"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Newcomb B. (etc.) Handbook of Political Culture and New's.- SAGE, 1999. – 79 p</w:t>
      </w:r>
    </w:p>
    <w:p w14:paraId="537782EA"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Nordenstreng K. Three Theses on the Imbalance Debate. In  J.S. Ydava (ed.) Politics News: Third World Perspectives. New Delfi, 1984.-164 p.</w:t>
      </w:r>
    </w:p>
    <w:p w14:paraId="2AE62958"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Park R. News as a Form of Knowledge, in R.H. Turner (ed), On Social Control and Collective Behavior, Chicago University Press, 1967. – 33-39 pp.</w:t>
      </w:r>
    </w:p>
    <w:p w14:paraId="5ACCE2BE"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Pinch E. A Brief Study of News Patterns in Sixteen Third World Countries. Murrow Reports. Tufts University, Medford. 1988.-.529 p.</w:t>
      </w:r>
    </w:p>
    <w:p w14:paraId="012381B2"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lastRenderedPageBreak/>
        <w:t>Rogers E.M. Communication and Development: The Passing of a Dominant Paradigm.- Communication Research, 3,1986.- 216-225 pp.</w:t>
      </w:r>
    </w:p>
    <w:p w14:paraId="4A334801"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Rosengren K. Media Linkages Between Culrure and  other Societal Sustems // Mclaughling M. (ed.) Communication Yearbook 9.- SAGE, 1985. – 47-54 pp.</w:t>
      </w:r>
    </w:p>
    <w:p w14:paraId="2C5E2D00"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Rositi F. The  Television News Programme: Fragmentation and Recomposition of Our Image of Society, in News and Current Events on TV. Rome: Edizioni RAI,1976.- 267 p.</w:t>
      </w:r>
    </w:p>
    <w:p w14:paraId="33F127C0"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Ryan J. And Peterson R.A. The Product Image: Information Technology and Social Problems: Four International  Models, in Salvaggio J.L. Information and Behavior, Vol. 1, pp. 428-435. Rutgers: Transaction Books. 1995</w:t>
      </w:r>
    </w:p>
    <w:p w14:paraId="458EC6EB"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Scannel P. Television and Its Audience. – London., 1989.- P. 34.</w:t>
      </w:r>
    </w:p>
    <w:p w14:paraId="1171FADE"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Schlesinger P. On National Identity. – Social Science  Information, 25/ 2, 1987. – 18-24 pp..</w:t>
      </w:r>
    </w:p>
    <w:p w14:paraId="5CB1D3CA"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Schlesinger Ph. Media, State and Nation: Political Violence and Collective Identies.- Newbury Park. 1991. – 159 p.</w:t>
      </w:r>
    </w:p>
    <w:p w14:paraId="2D16CE9E"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Schulz W.  Media and Reality Unpublished paper for Sommatie Conference, Veldhove, the Netherlands,1988.- 147 p.</w:t>
      </w:r>
    </w:p>
    <w:p w14:paraId="5F013BE5"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Schulz W.  Media and Reality Unpublished. The MIT Press, Cambridge, Massachusetts, 1996.- 299 p.</w:t>
      </w:r>
    </w:p>
    <w:p w14:paraId="4D639862"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Schulz W. Mass Communication. A Sociological Perspective. – N.Y.: Random House, 1989. – 530 p.</w:t>
      </w:r>
    </w:p>
    <w:p w14:paraId="00D9B96D"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Shannon C., Weaver W, The mathematical theory of communication. Illinois: University of Illinois Press, 1949.- 213 p.</w:t>
      </w:r>
    </w:p>
    <w:p w14:paraId="3BAB4B90"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Sheion R. The  Percept of Foreign News', London: Constable. 1994.- 389 p.</w:t>
      </w:r>
    </w:p>
    <w:p w14:paraId="357E994C"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Shoemaker P., S.Reese. Mediating the Message: Theories of Influence on Mass Media Content. – New York: Longman,1996 – 376 p.</w:t>
      </w:r>
    </w:p>
    <w:p w14:paraId="54CBD093"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Shoemaker P., S.Reese. Mediating the Message: Theories of Influence on Mass Media Content. – New York: Longman, 1998.- 297 p.</w:t>
      </w:r>
    </w:p>
    <w:p w14:paraId="2A0D7AAF"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Shoemaker P., S.Reese. Mediating the Message: Analyses of Mass Information in modern society. – New York: Longman, 1994.- 217 p.</w:t>
      </w:r>
    </w:p>
    <w:p w14:paraId="622858E6"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Shramm, Ainslie P. The new TV viewer. In R.Gilbert (ed.), How American watch TV: A nation of grazers, N.Y.: C.C. Publishing. 1989. – 9-23 pp.</w:t>
      </w:r>
    </w:p>
    <w:p w14:paraId="40E75AC7"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lastRenderedPageBreak/>
        <w:t>Smith P.L. (ed.) Propaganda, communication and public opinion. Princeton, 1946.- 121 p.</w:t>
      </w:r>
    </w:p>
    <w:p w14:paraId="06925B5D"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Srebni-Mohammadi, Annabelle More Bad News Than Good: International News Reporting Media Information Australia 23, February 1982.- 16-27 pp.</w:t>
      </w:r>
    </w:p>
    <w:p w14:paraId="37C7B4CF"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Srebni-Mohammadi, Annabelle The World of the News: The News of the World. In New Structures of International Communication? The Role of Research. International Association for Mass Communicanion Research.1984.- 1-64 pp.</w:t>
      </w:r>
    </w:p>
    <w:p w14:paraId="0370419E"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Steiner G. The People Look at Television. New York: Alfred Knopf, 1999.- 345 p.</w:t>
      </w:r>
    </w:p>
    <w:p w14:paraId="04920AC4"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Stevenson, Robert L. Other Research and the World of the News. University of Nort Carolina at Chapel Hill. 1981.- 159 p.</w:t>
      </w:r>
    </w:p>
    <w:p w14:paraId="71B3B5CD"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Tuchman G. Making News: A Study in the Construction of Reality. New York: Free Press. 1978. – 356 p.</w:t>
      </w:r>
    </w:p>
    <w:p w14:paraId="165266F2"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Tuchman, Gaye. Making News. New York, The Free Press. 1978. – 321 p.</w:t>
      </w:r>
    </w:p>
    <w:p w14:paraId="724413EC"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Wallis, Roger &amp; Baran, Stanley. The Known World of Broadcast News, International News and the Electronic Media. London and New York, Routledge, 1991. – 270 p.</w:t>
      </w:r>
    </w:p>
    <w:p w14:paraId="38BD45E9" w14:textId="77777777" w:rsidR="00476301" w:rsidRDefault="00476301" w:rsidP="00E4436C">
      <w:pPr>
        <w:numPr>
          <w:ilvl w:val="0"/>
          <w:numId w:val="68"/>
        </w:numPr>
        <w:tabs>
          <w:tab w:val="clear" w:pos="644"/>
          <w:tab w:val="num" w:pos="567"/>
        </w:tabs>
        <w:suppressAutoHyphens w:val="0"/>
        <w:overflowPunct w:val="0"/>
        <w:autoSpaceDE w:val="0"/>
        <w:autoSpaceDN w:val="0"/>
        <w:adjustRightInd w:val="0"/>
        <w:spacing w:line="348" w:lineRule="auto"/>
        <w:ind w:left="567" w:hanging="567"/>
        <w:jc w:val="both"/>
        <w:textAlignment w:val="baseline"/>
        <w:rPr>
          <w:sz w:val="28"/>
          <w:lang w:val="en-GB"/>
        </w:rPr>
      </w:pPr>
      <w:r>
        <w:rPr>
          <w:sz w:val="28"/>
          <w:lang w:val="en-GB"/>
        </w:rPr>
        <w:t>Westlty B. and MacLean M. A Conceptual Model for Mass Communication Research – Journalism Quarterly,1957. -17-28 pp.</w:t>
      </w:r>
    </w:p>
    <w:p w14:paraId="502FDB2D" w14:textId="77777777" w:rsidR="00476301" w:rsidRPr="004172F5" w:rsidRDefault="00476301" w:rsidP="00476301">
      <w:pPr>
        <w:pStyle w:val="affffffff1"/>
        <w:spacing w:line="348" w:lineRule="auto"/>
        <w:ind w:firstLine="720"/>
        <w:jc w:val="center"/>
        <w:rPr>
          <w:b/>
          <w:lang w:val="en-US"/>
        </w:rPr>
      </w:pPr>
    </w:p>
    <w:p w14:paraId="56F83DE4" w14:textId="77777777" w:rsidR="00476301" w:rsidRPr="004172F5" w:rsidRDefault="00476301" w:rsidP="00476301">
      <w:pPr>
        <w:pStyle w:val="affffffff1"/>
        <w:spacing w:line="348" w:lineRule="auto"/>
        <w:ind w:right="-1136" w:firstLine="720"/>
        <w:jc w:val="center"/>
        <w:rPr>
          <w:b/>
          <w:lang w:val="en-US"/>
        </w:rPr>
      </w:pPr>
    </w:p>
    <w:p w14:paraId="0C6B26ED" w14:textId="77777777" w:rsidR="00476301" w:rsidRPr="004172F5" w:rsidRDefault="00476301" w:rsidP="00476301">
      <w:pPr>
        <w:pStyle w:val="affffffff1"/>
        <w:spacing w:line="348" w:lineRule="auto"/>
        <w:ind w:right="-1136" w:firstLine="720"/>
        <w:jc w:val="center"/>
        <w:rPr>
          <w:b/>
          <w:lang w:val="en-US"/>
        </w:rPr>
      </w:pPr>
    </w:p>
    <w:p w14:paraId="05C11670" w14:textId="77777777" w:rsidR="00476301" w:rsidRPr="004172F5" w:rsidRDefault="00476301" w:rsidP="00476301">
      <w:pPr>
        <w:pStyle w:val="affffffff1"/>
        <w:spacing w:line="348" w:lineRule="auto"/>
        <w:ind w:right="-1136" w:firstLine="720"/>
        <w:jc w:val="center"/>
        <w:rPr>
          <w:b/>
          <w:lang w:val="en-US"/>
        </w:rPr>
      </w:pPr>
    </w:p>
    <w:p w14:paraId="5B866CF9" w14:textId="77777777" w:rsidR="00476301" w:rsidRDefault="00476301" w:rsidP="00476301">
      <w:pPr>
        <w:pStyle w:val="affffffff1"/>
        <w:spacing w:line="348" w:lineRule="auto"/>
        <w:ind w:firstLine="720"/>
        <w:jc w:val="center"/>
        <w:rPr>
          <w:b/>
          <w:lang w:val="en-US"/>
        </w:rPr>
      </w:pPr>
    </w:p>
    <w:p w14:paraId="1A160BCE" w14:textId="3C8BC39E" w:rsidR="00302D63" w:rsidRPr="00476301" w:rsidRDefault="00302D63" w:rsidP="00BA1540">
      <w:pPr>
        <w:spacing w:line="264" w:lineRule="auto"/>
        <w:ind w:firstLine="720"/>
        <w:jc w:val="both"/>
        <w:rPr>
          <w:spacing w:val="2"/>
          <w:lang w:val="en-US"/>
        </w:rPr>
      </w:pPr>
    </w:p>
    <w:p w14:paraId="23B19FA4" w14:textId="6730CC2F" w:rsidR="00A025C1" w:rsidRPr="00476301" w:rsidRDefault="00A025C1" w:rsidP="000B0B49">
      <w:pPr>
        <w:pStyle w:val="6"/>
        <w:jc w:val="right"/>
        <w:rPr>
          <w:lang w:val="en-US"/>
        </w:rPr>
      </w:pPr>
      <w:r>
        <w:rPr>
          <w:sz w:val="28"/>
          <w:szCs w:val="28"/>
          <w:lang w:val="uk-UA"/>
        </w:rPr>
        <w:br w:type="page"/>
      </w:r>
    </w:p>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lastRenderedPageBreak/>
        <w:t xml:space="preserve">Для заказа доставки данной работы воспользуйтесь поиском на сайте по ссылке:  </w:t>
      </w:r>
      <w:hyperlink r:id="rId10"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B326B" w14:textId="77777777" w:rsidR="00E4436C" w:rsidRDefault="00E4436C">
      <w:r>
        <w:separator/>
      </w:r>
    </w:p>
  </w:endnote>
  <w:endnote w:type="continuationSeparator" w:id="0">
    <w:p w14:paraId="6CE19225" w14:textId="77777777" w:rsidR="00E4436C" w:rsidRDefault="00E4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25783" w14:textId="77777777" w:rsidR="00E4436C" w:rsidRDefault="00E4436C">
      <w:r>
        <w:separator/>
      </w:r>
    </w:p>
  </w:footnote>
  <w:footnote w:type="continuationSeparator" w:id="0">
    <w:p w14:paraId="22391195" w14:textId="77777777" w:rsidR="00E4436C" w:rsidRDefault="00E44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04A3924"/>
    <w:multiLevelType w:val="multilevel"/>
    <w:tmpl w:val="965AA28A"/>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314326A"/>
    <w:multiLevelType w:val="multilevel"/>
    <w:tmpl w:val="75D29D8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B3917BB"/>
    <w:multiLevelType w:val="multilevel"/>
    <w:tmpl w:val="316A35C4"/>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2560437"/>
    <w:multiLevelType w:val="multilevel"/>
    <w:tmpl w:val="AA46DD78"/>
    <w:lvl w:ilvl="0">
      <w:start w:val="2"/>
      <w:numFmt w:val="decimal"/>
      <w:lvlText w:val="%1."/>
      <w:lvlJc w:val="left"/>
      <w:pPr>
        <w:tabs>
          <w:tab w:val="num" w:pos="564"/>
        </w:tabs>
        <w:ind w:left="564" w:hanging="564"/>
      </w:pPr>
      <w:rPr>
        <w:rFonts w:hint="default"/>
      </w:rPr>
    </w:lvl>
    <w:lvl w:ilvl="1">
      <w:start w:val="3"/>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07D6C5D"/>
    <w:multiLevelType w:val="singleLevel"/>
    <w:tmpl w:val="1B04D2A4"/>
    <w:lvl w:ilvl="0">
      <w:start w:val="1"/>
      <w:numFmt w:val="decimal"/>
      <w:pStyle w:val="spis"/>
      <w:lvlText w:val="%1."/>
      <w:lvlJc w:val="left"/>
      <w:pPr>
        <w:tabs>
          <w:tab w:val="num" w:pos="360"/>
        </w:tabs>
        <w:ind w:left="360" w:hanging="360"/>
      </w:pPr>
    </w:lvl>
  </w:abstractNum>
  <w:abstractNum w:abstractNumId="65">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6">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7">
    <w:nsid w:val="731125F5"/>
    <w:multiLevelType w:val="singleLevel"/>
    <w:tmpl w:val="4E32241E"/>
    <w:lvl w:ilvl="0">
      <w:numFmt w:val="none"/>
      <w:pStyle w:val="63"/>
      <w:lvlText w:val=""/>
      <w:lvlJc w:val="left"/>
      <w:pPr>
        <w:tabs>
          <w:tab w:val="num" w:pos="360"/>
        </w:tabs>
      </w:pPr>
    </w:lvl>
  </w:abstractNum>
  <w:abstractNum w:abstractNumId="68">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71">
    <w:nsid w:val="7E8A405C"/>
    <w:multiLevelType w:val="multilevel"/>
    <w:tmpl w:val="B9AA6342"/>
    <w:lvl w:ilvl="0">
      <w:start w:val="1"/>
      <w:numFmt w:val="decimal"/>
      <w:lvlText w:val="%1."/>
      <w:lvlJc w:val="left"/>
      <w:pPr>
        <w:tabs>
          <w:tab w:val="num" w:pos="408"/>
        </w:tabs>
        <w:ind w:left="408" w:hanging="408"/>
      </w:pPr>
      <w:rPr>
        <w:rFonts w:hint="default"/>
      </w:rPr>
    </w:lvl>
    <w:lvl w:ilvl="1">
      <w:start w:val="2"/>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5"/>
  </w:num>
  <w:num w:numId="39">
    <w:abstractNumId w:val="54"/>
  </w:num>
  <w:num w:numId="40">
    <w:abstractNumId w:val="59"/>
  </w:num>
  <w:num w:numId="41">
    <w:abstractNumId w:val="52"/>
  </w:num>
  <w:num w:numId="42">
    <w:abstractNumId w:val="42"/>
  </w:num>
  <w:num w:numId="43">
    <w:abstractNumId w:val="68"/>
  </w:num>
  <w:num w:numId="44">
    <w:abstractNumId w:val="65"/>
  </w:num>
  <w:num w:numId="45">
    <w:abstractNumId w:val="70"/>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6"/>
  </w:num>
  <w:num w:numId="52">
    <w:abstractNumId w:val="64"/>
  </w:num>
  <w:num w:numId="53">
    <w:abstractNumId w:val="67"/>
    <w:lvlOverride w:ilvl="0">
      <w:startOverride w:val="1"/>
    </w:lvlOverride>
  </w:num>
  <w:num w:numId="54">
    <w:abstractNumId w:val="63"/>
  </w:num>
  <w:num w:numId="55">
    <w:abstractNumId w:val="39"/>
  </w:num>
  <w:num w:numId="56">
    <w:abstractNumId w:val="43"/>
  </w:num>
  <w:num w:numId="57">
    <w:abstractNumId w:val="53"/>
  </w:num>
  <w:num w:numId="58">
    <w:abstractNumId w:val="50"/>
  </w:num>
  <w:num w:numId="59">
    <w:abstractNumId w:val="57"/>
  </w:num>
  <w:num w:numId="60">
    <w:abstractNumId w:val="0"/>
  </w:num>
  <w:num w:numId="61">
    <w:abstractNumId w:val="62"/>
  </w:num>
  <w:num w:numId="62">
    <w:abstractNumId w:val="61"/>
  </w:num>
  <w:num w:numId="63">
    <w:abstractNumId w:val="47"/>
  </w:num>
  <w:num w:numId="64">
    <w:abstractNumId w:val="71"/>
  </w:num>
  <w:num w:numId="65">
    <w:abstractNumId w:val="51"/>
  </w:num>
  <w:num w:numId="66">
    <w:abstractNumId w:val="60"/>
  </w:num>
  <w:num w:numId="67">
    <w:abstractNumId w:val="49"/>
  </w:num>
  <w:num w:numId="68">
    <w:abstractNumId w:val="5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66538"/>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8BD"/>
    <w:rsid w:val="00503D7B"/>
    <w:rsid w:val="00504C41"/>
    <w:rsid w:val="00505229"/>
    <w:rsid w:val="005104CB"/>
    <w:rsid w:val="005115C7"/>
    <w:rsid w:val="00511DFB"/>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80AAA"/>
    <w:rsid w:val="00681268"/>
    <w:rsid w:val="00681AD8"/>
    <w:rsid w:val="0068284A"/>
    <w:rsid w:val="00682B7E"/>
    <w:rsid w:val="00684C92"/>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184"/>
    <w:rsid w:val="006B4444"/>
    <w:rsid w:val="006C0E09"/>
    <w:rsid w:val="006C0E27"/>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06F"/>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73E0"/>
    <w:rsid w:val="00AE503D"/>
    <w:rsid w:val="00AE5762"/>
    <w:rsid w:val="00AE69A7"/>
    <w:rsid w:val="00AE73F0"/>
    <w:rsid w:val="00AE7508"/>
    <w:rsid w:val="00AF0742"/>
    <w:rsid w:val="00AF11F1"/>
    <w:rsid w:val="00AF68F4"/>
    <w:rsid w:val="00AF6D0B"/>
    <w:rsid w:val="00AF7B21"/>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436C"/>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4BDA"/>
    <w:rsid w:val="00E85936"/>
    <w:rsid w:val="00E9156F"/>
    <w:rsid w:val="00E91D97"/>
    <w:rsid w:val="00E9259D"/>
    <w:rsid w:val="00E93DB6"/>
    <w:rsid w:val="00E94217"/>
    <w:rsid w:val="00E96A58"/>
    <w:rsid w:val="00EA0502"/>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628B"/>
    <w:rsid w:val="00EC68A6"/>
    <w:rsid w:val="00EC7A88"/>
    <w:rsid w:val="00ED0A72"/>
    <w:rsid w:val="00ED516D"/>
    <w:rsid w:val="00ED5DFE"/>
    <w:rsid w:val="00EE2505"/>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uiPriority w:val="99"/>
    <w:rPr>
      <w:sz w:val="24"/>
      <w:szCs w:val="24"/>
    </w:rPr>
  </w:style>
  <w:style w:type="character" w:customStyle="1" w:styleId="af9">
    <w:name w:val="Основной текст с отступом Знак"/>
    <w:aliases w:val="Знак3 Знак"/>
    <w:uiPriority w:val="99"/>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uiPriority w:val="99"/>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uiPriority w:val="99"/>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yperlink" Target="News:So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0572F-99C7-4921-8CD7-EEE4D4053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5433</TotalTime>
  <Pages>31</Pages>
  <Words>7692</Words>
  <Characters>43850</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51440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880</cp:revision>
  <cp:lastPrinted>2009-02-06T08:36:00Z</cp:lastPrinted>
  <dcterms:created xsi:type="dcterms:W3CDTF">2015-03-22T11:10:00Z</dcterms:created>
  <dcterms:modified xsi:type="dcterms:W3CDTF">2015-05-06T09:03:00Z</dcterms:modified>
</cp:coreProperties>
</file>