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F93FF9" w:rsidRDefault="00F93FF9" w:rsidP="00F93FF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налогообложения имущества физических лиц</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Год: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1998</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Разгильдиева, Маргарита Бяшировна</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Саратов</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12.00.12</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F93FF9" w:rsidRDefault="00F93FF9" w:rsidP="00F93FF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93FF9" w:rsidRDefault="00F93FF9" w:rsidP="00F93FF9">
      <w:pPr>
        <w:spacing w:line="270" w:lineRule="atLeast"/>
        <w:rPr>
          <w:rFonts w:ascii="Verdana" w:hAnsi="Verdana"/>
          <w:color w:val="000000"/>
          <w:sz w:val="18"/>
          <w:szCs w:val="18"/>
        </w:rPr>
      </w:pPr>
      <w:r>
        <w:rPr>
          <w:rFonts w:ascii="Verdana" w:hAnsi="Verdana"/>
          <w:color w:val="000000"/>
          <w:sz w:val="18"/>
          <w:szCs w:val="18"/>
        </w:rPr>
        <w:t>204</w:t>
      </w:r>
    </w:p>
    <w:p w:rsidR="00F93FF9" w:rsidRDefault="00F93FF9" w:rsidP="00F93FF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Разгильдиева, Маргарита Бяшировна</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налогообложения</w:t>
      </w:r>
      <w:r>
        <w:rPr>
          <w:rStyle w:val="WW8Num3z0"/>
          <w:rFonts w:ascii="Verdana" w:hAnsi="Verdana"/>
          <w:color w:val="000000"/>
          <w:sz w:val="18"/>
          <w:szCs w:val="18"/>
        </w:rPr>
        <w:t> </w:t>
      </w:r>
      <w:r>
        <w:rPr>
          <w:rFonts w:ascii="Verdana" w:hAnsi="Verdana"/>
          <w:color w:val="000000"/>
          <w:sz w:val="18"/>
          <w:szCs w:val="18"/>
        </w:rPr>
        <w:t>имущества физических лиц</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Налоги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физических лиц в налоговой системе Российской Федерации</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Принципы налогообложения</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физических</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Налогообложение имущества</w:t>
      </w:r>
      <w:r>
        <w:rPr>
          <w:rStyle w:val="WW8Num3z0"/>
          <w:rFonts w:ascii="Verdana" w:hAnsi="Verdana"/>
          <w:color w:val="000000"/>
          <w:sz w:val="18"/>
          <w:szCs w:val="18"/>
        </w:rPr>
        <w:t> </w:t>
      </w:r>
      <w:r>
        <w:rPr>
          <w:rStyle w:val="WW8Num4z0"/>
          <w:rFonts w:ascii="Verdana" w:hAnsi="Verdana"/>
          <w:color w:val="4682B4"/>
          <w:sz w:val="18"/>
          <w:szCs w:val="18"/>
        </w:rPr>
        <w:t>физических</w:t>
      </w:r>
      <w:r>
        <w:rPr>
          <w:rStyle w:val="WW8Num3z0"/>
          <w:rFonts w:ascii="Verdana" w:hAnsi="Verdana"/>
          <w:color w:val="000000"/>
          <w:sz w:val="18"/>
          <w:szCs w:val="18"/>
        </w:rPr>
        <w:t> </w:t>
      </w:r>
      <w:r>
        <w:rPr>
          <w:rFonts w:ascii="Verdana" w:hAnsi="Verdana"/>
          <w:color w:val="000000"/>
          <w:sz w:val="18"/>
          <w:szCs w:val="18"/>
        </w:rPr>
        <w:t>лиц в историческом аспекте</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Юридическая характеристика налогов с имущества физических лиц</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Порядок установления налогов с имущества физических</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Основные элементы налогов с имущества физических</w:t>
      </w:r>
    </w:p>
    <w:p w:rsidR="00F93FF9" w:rsidRDefault="00F93FF9" w:rsidP="00F93FF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налогообложения имущества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 начале XIX в. отмечалось, что государство ничего не может делать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если граждане ничего не делают для государства Эта взаимосвязь "гражданин-государство" наиболее основательно осуществляется посредством механизма, определяемого налоговым правом. Закрепление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Fonts w:ascii="Verdana" w:hAnsi="Verdana"/>
          <w:color w:val="000000"/>
          <w:sz w:val="18"/>
          <w:szCs w:val="18"/>
        </w:rPr>
        <w:t>Российской Федерации права частной собственности как одного из гарантированных государством прав</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(ст. 35) неизбежно привлекло "внимание" налогового права к отношениям владения</w:t>
      </w:r>
      <w:r>
        <w:rPr>
          <w:rStyle w:val="WW8Num3z0"/>
          <w:rFonts w:ascii="Verdana" w:hAnsi="Verdana"/>
          <w:color w:val="000000"/>
          <w:sz w:val="18"/>
          <w:szCs w:val="18"/>
        </w:rPr>
        <w:t> </w:t>
      </w:r>
      <w:r>
        <w:rPr>
          <w:rStyle w:val="WW8Num4z0"/>
          <w:rFonts w:ascii="Verdana" w:hAnsi="Verdana"/>
          <w:color w:val="4682B4"/>
          <w:sz w:val="18"/>
          <w:szCs w:val="18"/>
        </w:rPr>
        <w:t>имуществом</w:t>
      </w:r>
      <w:r>
        <w:rPr>
          <w:rStyle w:val="WW8Num3z0"/>
          <w:rFonts w:ascii="Verdana" w:hAnsi="Verdana"/>
          <w:color w:val="000000"/>
          <w:sz w:val="18"/>
          <w:szCs w:val="18"/>
        </w:rPr>
        <w:t> </w:t>
      </w:r>
      <w:r>
        <w:rPr>
          <w:rFonts w:ascii="Verdana" w:hAnsi="Verdana"/>
          <w:color w:val="000000"/>
          <w:sz w:val="18"/>
          <w:szCs w:val="18"/>
        </w:rPr>
        <w:t>гражданами. Большинство имущественных налогов, введенных в ходе радикальной налоговой реформы конца 80 - начала 90-х годов, были новыми по своему содержанию для российской налоговой системы. Они ориентировались на развитие устанавливающейся в стране рыночной экономики и соответствующих</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развитие этих отношений, формирование в результате осуществляемой в нашей стране жилищной реформы рынка жилья, установление рыночной системы землепользования, расширение рыночного механизма с помощью таких институтов как</w:t>
      </w:r>
      <w:r>
        <w:rPr>
          <w:rStyle w:val="WW8Num3z0"/>
          <w:rFonts w:ascii="Verdana" w:hAnsi="Verdana"/>
          <w:color w:val="000000"/>
          <w:sz w:val="18"/>
          <w:szCs w:val="18"/>
        </w:rPr>
        <w:t> </w:t>
      </w:r>
      <w:r>
        <w:rPr>
          <w:rStyle w:val="WW8Num4z0"/>
          <w:rFonts w:ascii="Verdana" w:hAnsi="Verdana"/>
          <w:color w:val="4682B4"/>
          <w:sz w:val="18"/>
          <w:szCs w:val="18"/>
        </w:rPr>
        <w:t>дарение</w:t>
      </w:r>
      <w:r>
        <w:rPr>
          <w:rStyle w:val="WW8Num3z0"/>
          <w:rFonts w:ascii="Verdana" w:hAnsi="Verdana"/>
          <w:color w:val="000000"/>
          <w:sz w:val="18"/>
          <w:szCs w:val="18"/>
        </w:rPr>
        <w:t> </w:t>
      </w:r>
      <w:r>
        <w:rPr>
          <w:rFonts w:ascii="Verdana" w:hAnsi="Verdana"/>
          <w:color w:val="000000"/>
          <w:sz w:val="18"/>
          <w:szCs w:val="18"/>
        </w:rPr>
        <w:t>и наследование требуют дальнейшего совершенствования правового регулирования вопросов</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налогообложения, поиска новых подходов к проблеме налогообложения</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Налогообложение различных видов имущества физических лиц: земли, строений, помещений, сооружений, транспортных средств, а также</w:t>
      </w:r>
      <w:r>
        <w:rPr>
          <w:rStyle w:val="WW8Num3z0"/>
          <w:rFonts w:ascii="Verdana" w:hAnsi="Verdana"/>
          <w:color w:val="000000"/>
          <w:sz w:val="18"/>
          <w:szCs w:val="18"/>
        </w:rPr>
        <w:t> </w:t>
      </w:r>
      <w:r>
        <w:rPr>
          <w:rStyle w:val="WW8Num4z0"/>
          <w:rFonts w:ascii="Verdana" w:hAnsi="Verdana"/>
          <w:color w:val="4682B4"/>
          <w:sz w:val="18"/>
          <w:szCs w:val="18"/>
        </w:rPr>
        <w:t>наследств</w:t>
      </w:r>
      <w:r>
        <w:rPr>
          <w:rStyle w:val="WW8Num3z0"/>
          <w:rFonts w:ascii="Verdana" w:hAnsi="Verdana"/>
          <w:color w:val="000000"/>
          <w:sz w:val="18"/>
          <w:szCs w:val="18"/>
        </w:rPr>
        <w:t> </w:t>
      </w:r>
      <w:r>
        <w:rPr>
          <w:rFonts w:ascii="Verdana" w:hAnsi="Verdana"/>
          <w:color w:val="000000"/>
          <w:sz w:val="18"/>
          <w:szCs w:val="18"/>
        </w:rPr>
        <w:t xml:space="preserve">и дарений, - приносит невысокую долю в общем объеме доходных поступлений бюджетной системы Российской Федерации. Несмотря на это, а точнее сказать, благодаря этому оно вызывает к себе постоянный Тургенев Н. Опыт теории </w:t>
      </w:r>
      <w:r>
        <w:rPr>
          <w:rFonts w:ascii="Verdana" w:hAnsi="Verdana"/>
          <w:color w:val="000000"/>
          <w:sz w:val="18"/>
          <w:szCs w:val="18"/>
        </w:rPr>
        <w:lastRenderedPageBreak/>
        <w:t>напогов. СПб., 1819. С. 8. интерес как с научной, так и с практической точек зрения. Это продиктовано несколькими причинами. Основная из них - перспективность имущественного налогообложения физических лиц для бюджета, существующая возможность увеличения поступлений прежде всего от налогов на недвижимость: землю, строения, помещения, сооружения, - а также на транспортные средства.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теории налогового права отмечается, что вопросы правовой организации финансов на всех уровнях власти выделяются своей остротой среди задач формирования и развития законодательства в Российской Федерации . С принятием Первой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имущественные налоги становятся важными источниками формирования доходной части бюджетов субъектов Российской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Таким образом, несомненна актуальность проблемы совершенствования правовой базы имущественного налогообложения с точки зрения формирования правовых основ местного самоуправления.</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 имущества как объекта налогообложения заключается в том, что</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гражданина является одним из реальных показателей его финансовой состоятельности, а, следовательно, и налогоспособности: чем выше уровень доходов, тем большая часть из них тратится на "</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употребление". При этом имущественные платежи воспринимаются более благосклонно: в сознании большинства людей они представляют собой своеобразную плату государству за выполнение им функции защиты частной собственности, тогда как налогообложение доходов всегда воспринимается как</w:t>
      </w:r>
      <w:r>
        <w:rPr>
          <w:rStyle w:val="WW8Num3z0"/>
          <w:rFonts w:ascii="Verdana" w:hAnsi="Verdana"/>
          <w:color w:val="000000"/>
          <w:sz w:val="18"/>
          <w:szCs w:val="18"/>
        </w:rPr>
        <w:t> </w:t>
      </w:r>
      <w:r>
        <w:rPr>
          <w:rStyle w:val="WW8Num4z0"/>
          <w:rFonts w:ascii="Verdana" w:hAnsi="Verdana"/>
          <w:color w:val="4682B4"/>
          <w:sz w:val="18"/>
          <w:szCs w:val="18"/>
        </w:rPr>
        <w:t>покушение</w:t>
      </w:r>
      <w:r>
        <w:rPr>
          <w:rStyle w:val="WW8Num3z0"/>
          <w:rFonts w:ascii="Verdana" w:hAnsi="Verdana"/>
          <w:color w:val="000000"/>
          <w:sz w:val="18"/>
          <w:szCs w:val="18"/>
        </w:rPr>
        <w:t> </w:t>
      </w:r>
      <w:r>
        <w:rPr>
          <w:rFonts w:ascii="Verdana" w:hAnsi="Verdana"/>
          <w:color w:val="000000"/>
          <w:sz w:val="18"/>
          <w:szCs w:val="18"/>
        </w:rPr>
        <w:t>на результаты усилий, к которым государство не имеет никакого отношения. С этой точки зрения увеличение налогового бремени на имущество физических лиц с одновременным уменьшением налогообложения доходов не</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Финансовое законодательство субъектов Российской Федерации в системе российского права. В сборнике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деятельность субъектов Российской Федерации". Саратов, 1998. С. 106. будет восприниматься населением как очередное покушение государства на карман</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Fonts w:ascii="Verdana" w:hAnsi="Verdana"/>
          <w:color w:val="000000"/>
          <w:sz w:val="18"/>
          <w:szCs w:val="18"/>
        </w:rPr>
        <w:t>.</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Понятно, что нормы налогового права в конечном итоге в той или иной мере, прямо или косвенно затрагивают интересы каждого человека. Имущественное налогообложение касается интересов каждого</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самым непосредственным образом. Пробелы в теоретической разработке проблем имущественного налогообложения ослабляют налоговое право в сфере регулирования общественных отношений по взиманию налогов с имущества физических лиц. Поэтому ощутимо существует необходимость дальнейшей разработки теоретических положений, а также практических рекомендаций в сфере установления и взимания имущественных налогов.</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Вышеизложенным и объясняется выбор темы диссертационного исследования и ее актуальность.</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Проблемам регулирования налогообложения отдельных видов имущества в финансовой и финансово-правовой науке уже уделялось определенное внимание. Обширное наследие по вопросам налогообложения земли, иных видов</w:t>
      </w:r>
      <w:r>
        <w:rPr>
          <w:rStyle w:val="WW8Num3z0"/>
          <w:rFonts w:ascii="Verdana" w:hAnsi="Verdana"/>
          <w:color w:val="000000"/>
          <w:sz w:val="18"/>
          <w:szCs w:val="18"/>
        </w:rPr>
        <w:t> </w:t>
      </w:r>
      <w:r>
        <w:rPr>
          <w:rStyle w:val="WW8Num4z0"/>
          <w:rFonts w:ascii="Verdana" w:hAnsi="Verdana"/>
          <w:color w:val="4682B4"/>
          <w:sz w:val="18"/>
          <w:szCs w:val="18"/>
        </w:rPr>
        <w:t>недвижимого</w:t>
      </w:r>
      <w:r>
        <w:rPr>
          <w:rStyle w:val="WW8Num3z0"/>
          <w:rFonts w:ascii="Verdana" w:hAnsi="Verdana"/>
          <w:color w:val="000000"/>
          <w:sz w:val="18"/>
          <w:szCs w:val="18"/>
        </w:rPr>
        <w:t> </w:t>
      </w:r>
      <w:r>
        <w:rPr>
          <w:rFonts w:ascii="Verdana" w:hAnsi="Verdana"/>
          <w:color w:val="000000"/>
          <w:sz w:val="18"/>
          <w:szCs w:val="18"/>
        </w:rPr>
        <w:t>имущества, а также наследств и</w:t>
      </w:r>
      <w:r>
        <w:rPr>
          <w:rStyle w:val="WW8Num3z0"/>
          <w:rFonts w:ascii="Verdana" w:hAnsi="Verdana"/>
          <w:color w:val="000000"/>
          <w:sz w:val="18"/>
          <w:szCs w:val="18"/>
        </w:rPr>
        <w:t> </w:t>
      </w:r>
      <w:r>
        <w:rPr>
          <w:rStyle w:val="WW8Num4z0"/>
          <w:rFonts w:ascii="Verdana" w:hAnsi="Verdana"/>
          <w:color w:val="4682B4"/>
          <w:sz w:val="18"/>
          <w:szCs w:val="18"/>
        </w:rPr>
        <w:t>дарений</w:t>
      </w:r>
      <w:r>
        <w:rPr>
          <w:rStyle w:val="WW8Num3z0"/>
          <w:rFonts w:ascii="Verdana" w:hAnsi="Verdana"/>
          <w:color w:val="000000"/>
          <w:sz w:val="18"/>
          <w:szCs w:val="18"/>
        </w:rPr>
        <w:t> </w:t>
      </w:r>
      <w:r>
        <w:rPr>
          <w:rFonts w:ascii="Verdana" w:hAnsi="Verdana"/>
          <w:color w:val="000000"/>
          <w:sz w:val="18"/>
          <w:szCs w:val="18"/>
        </w:rPr>
        <w:t>оставили дореволюционные исследователи: Без-образов В.Т., Гок К.Г.,</w:t>
      </w:r>
      <w:r>
        <w:rPr>
          <w:rStyle w:val="WW8Num3z0"/>
          <w:rFonts w:ascii="Verdana" w:hAnsi="Verdana"/>
          <w:color w:val="000000"/>
          <w:sz w:val="18"/>
          <w:szCs w:val="18"/>
        </w:rPr>
        <w:t> </w:t>
      </w:r>
      <w:r>
        <w:rPr>
          <w:rStyle w:val="WW8Num4z0"/>
          <w:rFonts w:ascii="Verdana" w:hAnsi="Verdana"/>
          <w:color w:val="4682B4"/>
          <w:sz w:val="18"/>
          <w:szCs w:val="18"/>
        </w:rPr>
        <w:t>Гурьев</w:t>
      </w:r>
      <w:r>
        <w:rPr>
          <w:rStyle w:val="WW8Num3z0"/>
          <w:rFonts w:ascii="Verdana" w:hAnsi="Verdana"/>
          <w:color w:val="000000"/>
          <w:sz w:val="18"/>
          <w:szCs w:val="18"/>
        </w:rPr>
        <w:t> </w:t>
      </w:r>
      <w:r>
        <w:rPr>
          <w:rFonts w:ascii="Verdana" w:hAnsi="Verdana"/>
          <w:color w:val="000000"/>
          <w:sz w:val="18"/>
          <w:szCs w:val="18"/>
        </w:rPr>
        <w:t>А.Н., Иловайский С.И., Лебедев В.А., Львов Д.М , Нитти Ф.,</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Pay К.Г., Тургенев Н.И.,</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и другие. Вместе с тем, комплексного исследования проблем правового регулирования имущественного налогообложения физических лиц финансово-правовая теория не имеет.</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правовых вопросов установления и взимания имущественных налогов с физических лиц современного периода потребовал обращения к трудам по общей теории права, финансовому и другим отраслям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Алексеева С.С., Бесчеревных В.В.,</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Брызгалина А.В., Вороновой Л.К.,</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Иоффе О.С., Карасевой М.В.,</w:t>
      </w:r>
      <w:r>
        <w:rPr>
          <w:rStyle w:val="WW8Num4z0"/>
          <w:rFonts w:ascii="Verdana" w:hAnsi="Verdana"/>
          <w:color w:val="4682B4"/>
          <w:sz w:val="18"/>
          <w:szCs w:val="18"/>
        </w:rPr>
        <w:t>Кашаниной</w:t>
      </w:r>
      <w:r>
        <w:rPr>
          <w:rStyle w:val="WW8Num3z0"/>
          <w:rFonts w:ascii="Verdana" w:hAnsi="Verdana"/>
          <w:color w:val="000000"/>
          <w:sz w:val="18"/>
          <w:szCs w:val="18"/>
        </w:rPr>
        <w:t> </w:t>
      </w:r>
      <w:r>
        <w:rPr>
          <w:rFonts w:ascii="Verdana" w:hAnsi="Verdana"/>
          <w:color w:val="000000"/>
          <w:sz w:val="18"/>
          <w:szCs w:val="18"/>
        </w:rPr>
        <w:t>М., Козырина А.Н., Комковой Г.Н.,</w:t>
      </w:r>
      <w:r>
        <w:rPr>
          <w:rStyle w:val="WW8Num3z0"/>
          <w:rFonts w:ascii="Verdana" w:hAnsi="Verdana"/>
          <w:color w:val="000000"/>
          <w:sz w:val="18"/>
          <w:szCs w:val="18"/>
        </w:rPr>
        <w:t> </w:t>
      </w:r>
      <w:r>
        <w:rPr>
          <w:rStyle w:val="WW8Num4z0"/>
          <w:rFonts w:ascii="Verdana" w:hAnsi="Verdana"/>
          <w:color w:val="4682B4"/>
          <w:sz w:val="18"/>
          <w:szCs w:val="18"/>
        </w:rPr>
        <w:t>Куфаковой</w:t>
      </w:r>
      <w:r>
        <w:rPr>
          <w:rStyle w:val="WW8Num3z0"/>
          <w:rFonts w:ascii="Verdana" w:hAnsi="Verdana"/>
          <w:color w:val="000000"/>
          <w:sz w:val="18"/>
          <w:szCs w:val="18"/>
        </w:rPr>
        <w:t> </w:t>
      </w:r>
      <w:r>
        <w:rPr>
          <w:rFonts w:ascii="Verdana" w:hAnsi="Verdana"/>
          <w:color w:val="000000"/>
          <w:sz w:val="18"/>
          <w:szCs w:val="18"/>
        </w:rPr>
        <w:t>Н.А., Кучейник Л.Г., Лившица Р.З.,</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Мицкевича А.В., Русаковой И.Г.,</w:t>
      </w:r>
      <w:r>
        <w:rPr>
          <w:rStyle w:val="WW8Num3z0"/>
          <w:rFonts w:ascii="Verdana" w:hAnsi="Verdana"/>
          <w:color w:val="000000"/>
          <w:sz w:val="18"/>
          <w:szCs w:val="18"/>
        </w:rPr>
        <w:t> </w:t>
      </w:r>
      <w:r>
        <w:rPr>
          <w:rStyle w:val="WW8Num4z0"/>
          <w:rFonts w:ascii="Verdana" w:hAnsi="Verdana"/>
          <w:color w:val="4682B4"/>
          <w:sz w:val="18"/>
          <w:szCs w:val="18"/>
        </w:rPr>
        <w:t>Пепеляева</w:t>
      </w:r>
      <w:r>
        <w:rPr>
          <w:rStyle w:val="WW8Num3z0"/>
          <w:rFonts w:ascii="Verdana" w:hAnsi="Verdana"/>
          <w:color w:val="000000"/>
          <w:sz w:val="18"/>
          <w:szCs w:val="18"/>
        </w:rPr>
        <w:t> </w:t>
      </w:r>
      <w:r>
        <w:rPr>
          <w:rFonts w:ascii="Verdana" w:hAnsi="Verdana"/>
          <w:color w:val="000000"/>
          <w:sz w:val="18"/>
          <w:szCs w:val="18"/>
        </w:rPr>
        <w:t>С.Г., Покачаловой Е.В., Пискотина М.И.,</w:t>
      </w:r>
      <w:r>
        <w:rPr>
          <w:rStyle w:val="WW8Num3z0"/>
          <w:rFonts w:ascii="Verdana" w:hAnsi="Verdana"/>
          <w:color w:val="000000"/>
          <w:sz w:val="18"/>
          <w:szCs w:val="18"/>
        </w:rPr>
        <w:t> </w:t>
      </w:r>
      <w:r>
        <w:rPr>
          <w:rStyle w:val="WW8Num4z0"/>
          <w:rFonts w:ascii="Verdana" w:hAnsi="Verdana"/>
          <w:color w:val="4682B4"/>
          <w:sz w:val="18"/>
          <w:szCs w:val="18"/>
        </w:rPr>
        <w:t>Разгельдеева</w:t>
      </w:r>
      <w:r>
        <w:rPr>
          <w:rStyle w:val="WW8Num3z0"/>
          <w:rFonts w:ascii="Verdana" w:hAnsi="Verdana"/>
          <w:color w:val="000000"/>
          <w:sz w:val="18"/>
          <w:szCs w:val="18"/>
        </w:rPr>
        <w:t> </w:t>
      </w:r>
      <w:r>
        <w:rPr>
          <w:rFonts w:ascii="Verdana" w:hAnsi="Verdana"/>
          <w:color w:val="000000"/>
          <w:sz w:val="18"/>
          <w:szCs w:val="18"/>
        </w:rPr>
        <w:t>Н.Т., Ровинского Е.А., Старилова Ю.Н.,</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Цыпкина С.Д., Шаргородского М.Д.,</w:t>
      </w:r>
      <w:r>
        <w:rPr>
          <w:rStyle w:val="WW8Num3z0"/>
          <w:rFonts w:ascii="Verdana" w:hAnsi="Verdana"/>
          <w:color w:val="000000"/>
          <w:sz w:val="18"/>
          <w:szCs w:val="18"/>
        </w:rPr>
        <w:t> </w:t>
      </w:r>
      <w:r>
        <w:rPr>
          <w:rStyle w:val="WW8Num4z0"/>
          <w:rFonts w:ascii="Verdana" w:hAnsi="Verdana"/>
          <w:color w:val="4682B4"/>
          <w:sz w:val="18"/>
          <w:szCs w:val="18"/>
        </w:rPr>
        <w:t>Ялбулганова</w:t>
      </w:r>
      <w:r>
        <w:rPr>
          <w:rStyle w:val="WW8Num3z0"/>
          <w:rFonts w:ascii="Verdana" w:hAnsi="Verdana"/>
          <w:color w:val="000000"/>
          <w:sz w:val="18"/>
          <w:szCs w:val="18"/>
        </w:rPr>
        <w:t> </w:t>
      </w:r>
      <w:r>
        <w:rPr>
          <w:rFonts w:ascii="Verdana" w:hAnsi="Verdana"/>
          <w:color w:val="000000"/>
          <w:sz w:val="18"/>
          <w:szCs w:val="18"/>
        </w:rPr>
        <w:t>А.А. и многих других.</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них авторы рассматривают</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проблемы, относящиеся к теме диссертации либо к отдельным ее аспектам.</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Цель и задачи исследования. Целью диссертационного исследования являлось углубление научных знаний о правовой природе и структуре имущественного налогообложения физических лиц в ходе комплексного изучения основных теоретических и практических положений.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обусловлено постановкой и решением следующих задач:</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место и роль имущественных налоговых платежей с физических лиц в налоговой системе Российской Федерации;</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классификацию имущественных налоговых платежей с физических лиц ;</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основные элементы имущественных налогов с физических лиц и особенности их правового регулирования;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принципов налогового права как основу для формулирования системы принципов правового регулирования имущественного налогообложения физических лиц;</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исследование порядка установления имущественных налогов с физических лиц и его особенностей;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эволюцию имущественного налогообложения физических лиц на разных этапах исторического развития нашего государства;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нормативно-правовую базу имущественного налогообложения физических лиц;</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рекомендации по совершенствованию правового регулирования налогообложения имущества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теоретические и практические вопросы правового регулирования финансовых отношений по установлению и взиманию имущественных налогов: земельного, на имущество физических лиц, с владельцев транспортных средств, а также с имущества, переходящего в порядке наследования или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 Предметом исследования выступает законодательная и теоретическая база имущественного налогообложения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Методологические основы исследования. Основу исследования составили: общенаучный, логический, исторический, системно-структурный, сравнительно-правовой методы. Применялись методы интегрального, сравнительного анализа результатов исследований, проведенных другими авторами по аналогичным вопросам. В процессе исследования проанализированы соответствующие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законодательных и иных нормативно-правовых актов, законодательства субъектов Российской Федерации, нормативных актов органов местного самоуправления. В работе также использованы отдельные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а также правовые акты методического характера (инструкции Государственной налоговой службы и др.).</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Научная новизна диссертационного исследования состоит в определенном вкладе автора в развитие теории налогового права. В данной диссертации впервые предпринята попытка на основе системного подхода провести комплексное исследование правовых вопросов установления и взимания совокупности имущественных налогов с физических лиц: земельного, со строений, помещений, сооружений, с владельцев транспортных средств, а также с наследств и дарений.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 В результате проведенного исследования на защиту выносятся следующие новые или содержащие элементы новизны положения: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уточняется понятие налогового платежа;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определяются виды имущественных налогов с физических лиц;</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на основе анализа правовой природы налога с наследств и дарений определяется особое место данного налога среди иных имущественных налогов с физических лиц;</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проводится различие между понятиями "налоговое право", "налогообложение" и "налоговое законодательство";</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 предлагается определение понятия "принципы налогового права" и формулируется задача налогового права в аспекте проблем исследования;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формулируются принципы налогообложения имущества физических лиц, а также налогообложения имущества, переходящего в порядке наследования или дарения.</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исследовании определения и содержания понятия "</w:t>
      </w:r>
      <w:r>
        <w:rPr>
          <w:rStyle w:val="WW8Num4z0"/>
          <w:rFonts w:ascii="Verdana" w:hAnsi="Verdana"/>
          <w:color w:val="4682B4"/>
          <w:sz w:val="18"/>
          <w:szCs w:val="18"/>
        </w:rPr>
        <w:t>налогоплательщик</w:t>
      </w:r>
      <w:r>
        <w:rPr>
          <w:rFonts w:ascii="Verdana" w:hAnsi="Verdana"/>
          <w:color w:val="000000"/>
          <w:sz w:val="18"/>
          <w:szCs w:val="18"/>
        </w:rPr>
        <w:t>" решаются вопросы налоговой право- и</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а также обосновывается, что</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физических лиц в налоговом праве наступает с</w:t>
      </w:r>
      <w:r>
        <w:rPr>
          <w:rStyle w:val="WW8Num3z0"/>
          <w:rFonts w:ascii="Verdana" w:hAnsi="Verdana"/>
          <w:color w:val="000000"/>
          <w:sz w:val="18"/>
          <w:szCs w:val="18"/>
        </w:rPr>
        <w:t> </w:t>
      </w:r>
      <w:r>
        <w:rPr>
          <w:rStyle w:val="WW8Num4z0"/>
          <w:rFonts w:ascii="Verdana" w:hAnsi="Verdana"/>
          <w:color w:val="4682B4"/>
          <w:sz w:val="18"/>
          <w:szCs w:val="18"/>
        </w:rPr>
        <w:t>восемнадцатилетнего</w:t>
      </w:r>
      <w:r>
        <w:rPr>
          <w:rStyle w:val="WW8Num3z0"/>
          <w:rFonts w:ascii="Verdana" w:hAnsi="Verdana"/>
          <w:color w:val="000000"/>
          <w:sz w:val="18"/>
          <w:szCs w:val="18"/>
        </w:rPr>
        <w:t> </w:t>
      </w:r>
      <w:r>
        <w:rPr>
          <w:rFonts w:ascii="Verdana" w:hAnsi="Verdana"/>
          <w:color w:val="000000"/>
          <w:sz w:val="18"/>
          <w:szCs w:val="18"/>
        </w:rPr>
        <w:t>возраста;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при анализе элементов налогов с различных видов имущества физических лиц рассматриваются признаки объекта имущественных налогов, а также объекта налога с имущества, переходящего в порядке наследования или дарения;</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предлагается определение понятия "объект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проводится различие между понятиями "объект налога" и "объект налогового правоотношения";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уточняется понятие налоговой базы, рассматривается методика ее определения применительно к теме исследования;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указывается на необходимость более четкого закрепления в законе источников доходной части местных бюджетов, в частности, от налогообложения различных видов имущества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предлагается концепция правового регулирования налогообложения недвижимости (в части налогообложения недвижимости физических лиц), которая может быть учтена при разработке соответствующей части Налогового кодекса Российской Федерации, законодательства субъектов Российской Федерации и нормативных актов</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по данным вопросам.</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диссертационного исследования. Научно-практическая значимость диссертационного исследования имеет несколько аспектов:</w:t>
      </w:r>
      <w:r>
        <w:rPr>
          <w:rStyle w:val="WW8Num3z0"/>
          <w:rFonts w:ascii="Verdana" w:hAnsi="Verdana"/>
          <w:color w:val="000000"/>
          <w:sz w:val="18"/>
          <w:szCs w:val="18"/>
        </w:rPr>
        <w:t> </w:t>
      </w:r>
      <w:r>
        <w:rPr>
          <w:rStyle w:val="WW8Num4z0"/>
          <w:rFonts w:ascii="Verdana" w:hAnsi="Verdana"/>
          <w:color w:val="4682B4"/>
          <w:sz w:val="18"/>
          <w:szCs w:val="18"/>
        </w:rPr>
        <w:t>правотворческий</w:t>
      </w:r>
      <w:r>
        <w:rPr>
          <w:rFonts w:ascii="Verdana" w:hAnsi="Verdana"/>
          <w:color w:val="000000"/>
          <w:sz w:val="18"/>
          <w:szCs w:val="18"/>
        </w:rPr>
        <w:t>, научный и учебный.</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Правотворческий проявляется в том, что выводы и рекомендации, содержащиеся в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совершенствованию финансово-правовых норм, действующих в сфере налогообложения различных видов имущества граждан и иных физических лиц.</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Научный аспект предполагает использование теоретических выводов, предложений и рекомендаций диссертации в ходе дальнейшей разработки и исследований проблем налогового права как касающихся имущественного налогообложения физических лиц, так и не связанных с ним.</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меньшее значение имеет и учебный аспект, поскольку он предполагает использование материалов данного диссертационного исследования при изучении общих и специальных курсов по финансовому и налоговому праву студентами юридических и других вузов.</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и выводы диссертации нашли отражение в опубликованных материалах международной научно-практической конференции "Права человека в России и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(Саратов, 1996 год), а также научно-практических конференций "Законотворческая деятельность субъектов Российской Федерации" и "Проблемы совершенствования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исследованиях молодых ученых"</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Саратов, 1997 год). Выводы, содержащиеся в диссертации, используются в учебном процессе при проведении занятий по финансовому праву в Саратовской государственной академии права, Поволжской Академии государственной службы, Карачаевском филиале Московского государственного социального университета, Саратовском юридическом институте</w:t>
      </w:r>
      <w:r>
        <w:rPr>
          <w:rStyle w:val="WW8Num3z0"/>
          <w:rFonts w:ascii="Verdana" w:hAnsi="Verdana"/>
          <w:color w:val="000000"/>
          <w:sz w:val="18"/>
          <w:szCs w:val="18"/>
        </w:rPr>
        <w:t> </w:t>
      </w:r>
      <w:r>
        <w:rPr>
          <w:rStyle w:val="WW8Num4z0"/>
          <w:rFonts w:ascii="Verdana" w:hAnsi="Verdana"/>
          <w:color w:val="4682B4"/>
          <w:sz w:val="18"/>
          <w:szCs w:val="18"/>
        </w:rPr>
        <w:t>МВД</w:t>
      </w:r>
      <w:r>
        <w:rPr>
          <w:rFonts w:ascii="Verdana" w:hAnsi="Verdana"/>
          <w:color w:val="000000"/>
          <w:sz w:val="18"/>
          <w:szCs w:val="18"/>
        </w:rPr>
        <w:t>РФ.</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двух глав, пяти параграфов, заключения и списка литературы, используемой в диссертации.</w:t>
      </w:r>
    </w:p>
    <w:p w:rsidR="00F93FF9" w:rsidRDefault="00F93FF9" w:rsidP="00F93FF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 xml:space="preserve">по теме "Финансовое право; бюджетное право; налоговое право; банковское право; валютно-правовое регулирование; правовое регулирование выпуска и </w:t>
      </w:r>
      <w:r>
        <w:rPr>
          <w:rStyle w:val="WW8Num1z2"/>
          <w:rFonts w:ascii="Verdana" w:hAnsi="Verdana"/>
          <w:b w:val="0"/>
          <w:bCs w:val="0"/>
          <w:color w:val="535353"/>
          <w:sz w:val="15"/>
          <w:szCs w:val="15"/>
        </w:rPr>
        <w:lastRenderedPageBreak/>
        <w:t>обращения ценных бумаг; правовые основы аудиторской деятельности", Разгильдиева, Маргарита Бяшировна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современной налоговой системе Российской Федерации своей обособленностью выделяется группа налогов,</w:t>
      </w:r>
      <w:r>
        <w:rPr>
          <w:rStyle w:val="WW8Num3z0"/>
          <w:rFonts w:ascii="Verdana" w:hAnsi="Verdana"/>
          <w:color w:val="000000"/>
          <w:sz w:val="18"/>
          <w:szCs w:val="18"/>
        </w:rPr>
        <w:t> </w:t>
      </w:r>
      <w:r>
        <w:rPr>
          <w:rStyle w:val="WW8Num4z0"/>
          <w:rFonts w:ascii="Verdana" w:hAnsi="Verdana"/>
          <w:color w:val="4682B4"/>
          <w:sz w:val="18"/>
          <w:szCs w:val="18"/>
        </w:rPr>
        <w:t>возлагаемых</w:t>
      </w:r>
      <w:r>
        <w:rPr>
          <w:rStyle w:val="WW8Num3z0"/>
          <w:rFonts w:ascii="Verdana" w:hAnsi="Verdana"/>
          <w:color w:val="000000"/>
          <w:sz w:val="18"/>
          <w:szCs w:val="18"/>
        </w:rPr>
        <w:t> </w:t>
      </w:r>
      <w:r>
        <w:rPr>
          <w:rFonts w:ascii="Verdana" w:hAnsi="Verdana"/>
          <w:color w:val="000000"/>
          <w:sz w:val="18"/>
          <w:szCs w:val="18"/>
        </w:rPr>
        <w:t>на имущество физических лиц -</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налоги. В указанную группу входят: налог на землю, налог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физических лиц, налог с владельцев транспортных средств, налог с</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переходящего в порядке наследования или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 а также налог на недвижимость. Введение последнего на современном этапе носит пока экспериментальный характер (в городах Новгороде и Твери), однако часть Первая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предусматривает данный налог как составную часть налоговой системы РФ.</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перечисленных налогов: на имущество физических лиц, земельный, с владельцев транспортных средств, а также налог с имущества, переходящего в порядке наследования или дарения, - особенностью своего взимания характеризуется последний. Налог с имущества, переходящего в порядке наследования или дарения является разовым платежом. Однако он не может быть отнесен к числу пошлин или сборов, т.к. носит безвозмездный (безэквивалентный) характер, что вытекает из анализа главы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Отнесение налога с</w:t>
      </w:r>
      <w:r>
        <w:rPr>
          <w:rStyle w:val="WW8Num3z0"/>
          <w:rFonts w:ascii="Verdana" w:hAnsi="Verdana"/>
          <w:color w:val="000000"/>
          <w:sz w:val="18"/>
          <w:szCs w:val="18"/>
        </w:rPr>
        <w:t> </w:t>
      </w:r>
      <w:r>
        <w:rPr>
          <w:rStyle w:val="WW8Num4z0"/>
          <w:rFonts w:ascii="Verdana" w:hAnsi="Verdana"/>
          <w:color w:val="4682B4"/>
          <w:sz w:val="18"/>
          <w:szCs w:val="18"/>
        </w:rPr>
        <w:t>наследств</w:t>
      </w:r>
      <w:r>
        <w:rPr>
          <w:rStyle w:val="WW8Num3z0"/>
          <w:rFonts w:ascii="Verdana" w:hAnsi="Verdana"/>
          <w:color w:val="000000"/>
          <w:sz w:val="18"/>
          <w:szCs w:val="18"/>
        </w:rPr>
        <w:t> </w:t>
      </w:r>
      <w:r>
        <w:rPr>
          <w:rFonts w:ascii="Verdana" w:hAnsi="Verdana"/>
          <w:color w:val="000000"/>
          <w:sz w:val="18"/>
          <w:szCs w:val="18"/>
        </w:rPr>
        <w:t>и дарений к категории</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вполне правомерно, на основании анализа объекта данного налога - им является не факт перехода имущества от одного собственника к другому, а различные виды собственности (</w:t>
      </w:r>
      <w:r>
        <w:rPr>
          <w:rStyle w:val="WW8Num4z0"/>
          <w:rFonts w:ascii="Verdana" w:hAnsi="Verdana"/>
          <w:color w:val="4682B4"/>
          <w:sz w:val="18"/>
          <w:szCs w:val="18"/>
        </w:rPr>
        <w:t>движимое</w:t>
      </w:r>
      <w:r>
        <w:rPr>
          <w:rStyle w:val="WW8Num3z0"/>
          <w:rFonts w:ascii="Verdana" w:hAnsi="Verdana"/>
          <w:color w:val="000000"/>
          <w:sz w:val="18"/>
          <w:szCs w:val="18"/>
        </w:rPr>
        <w:t> </w:t>
      </w:r>
      <w:r>
        <w:rPr>
          <w:rFonts w:ascii="Verdana" w:hAnsi="Verdana"/>
          <w:color w:val="000000"/>
          <w:sz w:val="18"/>
          <w:szCs w:val="18"/>
        </w:rPr>
        <w:t>и недвижимое имущество), включенные в перечень.</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связи с рассмотрением вопросов исследования потребовалось обратиться к понятию налога с целью его уточнения. В диссертации налоги определяются как обязательные, индивидуально-безвозмездные, периодические платежи, установленные нормативно-правовыми актами соответствующего уровня власти и зачисляемые в соответствующий бюджет или внебюджетные фонды для обеспечения платежеспособности субъектов</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анализе принципов налогообложения имущества физических лиц роводится разграничение между категориями "налоговое право", "налоговое законодательство" и "налогообложение". Налоговое право является категорией, придающей объективный характер процессу налогообложения, оформлением его в виде налогового законодательства. Поэтому в исследовании идет речь о принципах налогового права и предлагается следующее их определение: это совокупность требований общества, предъявляемых к государству по обеспечению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в сфере налогообложения, направленная на реализацию задач, стоящих перед налоговым правом.</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Налогово-правовые принципы</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налогообложения физических лиц предлагается классифицировать на: юридические, социально-экономические, технические и принципы федерализма.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имущественного налогообложения физических лиц осуществляется на основе</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принципов справедливости, законности и других, имеющих специальное прочтение в области налогообложения. Так, принцип справедливости проявляется в принципах всеобщности (означающий, что каждое лицо, владеющее объектом обложения</w:t>
      </w:r>
      <w:r>
        <w:rPr>
          <w:rStyle w:val="WW8Num3z0"/>
          <w:rFonts w:ascii="Verdana" w:hAnsi="Verdana"/>
          <w:color w:val="000000"/>
          <w:sz w:val="18"/>
          <w:szCs w:val="18"/>
        </w:rPr>
        <w:t> </w:t>
      </w:r>
      <w:r>
        <w:rPr>
          <w:rStyle w:val="WW8Num4z0"/>
          <w:rFonts w:ascii="Verdana" w:hAnsi="Verdana"/>
          <w:color w:val="4682B4"/>
          <w:sz w:val="18"/>
          <w:szCs w:val="18"/>
        </w:rPr>
        <w:t>имущественным</w:t>
      </w:r>
      <w:r>
        <w:rPr>
          <w:rStyle w:val="WW8Num3z0"/>
          <w:rFonts w:ascii="Verdana" w:hAnsi="Verdana"/>
          <w:color w:val="000000"/>
          <w:sz w:val="18"/>
          <w:szCs w:val="18"/>
        </w:rPr>
        <w:t> </w:t>
      </w:r>
      <w:r>
        <w:rPr>
          <w:rFonts w:ascii="Verdana" w:hAnsi="Verdana"/>
          <w:color w:val="000000"/>
          <w:sz w:val="18"/>
          <w:szCs w:val="18"/>
        </w:rPr>
        <w:t>налогом, должно платить налог), экономического равенства (проявляющийся в пропорциональности налогов на имущество физических лиц и прогрессивности налога с наследств и</w:t>
      </w:r>
      <w:r>
        <w:rPr>
          <w:rStyle w:val="WW8Num3z0"/>
          <w:rFonts w:ascii="Verdana" w:hAnsi="Verdana"/>
          <w:color w:val="000000"/>
          <w:sz w:val="18"/>
          <w:szCs w:val="18"/>
        </w:rPr>
        <w:t> </w:t>
      </w:r>
      <w:r>
        <w:rPr>
          <w:rStyle w:val="WW8Num4z0"/>
          <w:rFonts w:ascii="Verdana" w:hAnsi="Verdana"/>
          <w:color w:val="4682B4"/>
          <w:sz w:val="18"/>
          <w:szCs w:val="18"/>
        </w:rPr>
        <w:t>дарений</w:t>
      </w:r>
      <w:r>
        <w:rPr>
          <w:rFonts w:ascii="Verdana" w:hAnsi="Verdana"/>
          <w:color w:val="000000"/>
          <w:sz w:val="18"/>
          <w:szCs w:val="18"/>
        </w:rPr>
        <w:t>), а также в принципе ограничения налогообложения.</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Проявлением принципа справедливости является также закрепление принципа однократности налогообложения имущества физических лиц, который, к сожалению, отсутствует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В отношении имущественных налогов указанный принцип имеет форму вычетов из подоходного налога стоимости имущества, перешедшего в порядке наследования или дарения (полностью, если дар или</w:t>
      </w:r>
      <w:r>
        <w:rPr>
          <w:rStyle w:val="WW8Num3z0"/>
          <w:rFonts w:ascii="Verdana" w:hAnsi="Verdana"/>
          <w:color w:val="000000"/>
          <w:sz w:val="18"/>
          <w:szCs w:val="18"/>
        </w:rPr>
        <w:t> </w:t>
      </w:r>
      <w:r>
        <w:rPr>
          <w:rStyle w:val="WW8Num4z0"/>
          <w:rFonts w:ascii="Verdana" w:hAnsi="Verdana"/>
          <w:color w:val="4682B4"/>
          <w:sz w:val="18"/>
          <w:szCs w:val="18"/>
        </w:rPr>
        <w:t>наследство</w:t>
      </w:r>
      <w:r>
        <w:rPr>
          <w:rStyle w:val="WW8Num3z0"/>
          <w:rFonts w:ascii="Verdana" w:hAnsi="Verdana"/>
          <w:color w:val="000000"/>
          <w:sz w:val="18"/>
          <w:szCs w:val="18"/>
        </w:rPr>
        <w:t> </w:t>
      </w:r>
      <w:r>
        <w:rPr>
          <w:rFonts w:ascii="Verdana" w:hAnsi="Verdana"/>
          <w:color w:val="000000"/>
          <w:sz w:val="18"/>
          <w:szCs w:val="18"/>
        </w:rPr>
        <w:t>получены от физического лица и частично, в размере двенадцатикратного установленного законом размера минимальной месячной оплаты труда, если дар получен от юридического лица).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по нашему суждению, является половинчатым. Из подоходного налога должны также исключаться суммы долгов или иных выплат, лежащих на унаследованном или подаренном</w:t>
      </w:r>
      <w:r>
        <w:rPr>
          <w:rStyle w:val="WW8Num3z0"/>
          <w:rFonts w:ascii="Verdana" w:hAnsi="Verdana"/>
          <w:color w:val="000000"/>
          <w:sz w:val="18"/>
          <w:szCs w:val="18"/>
        </w:rPr>
        <w:t> </w:t>
      </w:r>
      <w:r>
        <w:rPr>
          <w:rStyle w:val="WW8Num4z0"/>
          <w:rFonts w:ascii="Verdana" w:hAnsi="Verdana"/>
          <w:color w:val="4682B4"/>
          <w:sz w:val="18"/>
          <w:szCs w:val="18"/>
        </w:rPr>
        <w:t>имуществе</w:t>
      </w:r>
      <w:r>
        <w:rPr>
          <w:rStyle w:val="WW8Num3z0"/>
          <w:rFonts w:ascii="Verdana" w:hAnsi="Verdana"/>
          <w:color w:val="000000"/>
          <w:sz w:val="18"/>
          <w:szCs w:val="18"/>
        </w:rPr>
        <w:t> </w:t>
      </w:r>
      <w:r>
        <w:rPr>
          <w:rFonts w:ascii="Verdana" w:hAnsi="Verdana"/>
          <w:color w:val="000000"/>
          <w:sz w:val="18"/>
          <w:szCs w:val="18"/>
        </w:rPr>
        <w:t>(например, размер налога с имущества,</w:t>
      </w:r>
      <w:r>
        <w:rPr>
          <w:rStyle w:val="WW8Num3z0"/>
          <w:rFonts w:ascii="Verdana" w:hAnsi="Verdana"/>
          <w:color w:val="000000"/>
          <w:sz w:val="18"/>
          <w:szCs w:val="18"/>
        </w:rPr>
        <w:t> </w:t>
      </w:r>
      <w:r>
        <w:rPr>
          <w:rStyle w:val="WW8Num4z0"/>
          <w:rFonts w:ascii="Verdana" w:hAnsi="Verdana"/>
          <w:color w:val="4682B4"/>
          <w:sz w:val="18"/>
          <w:szCs w:val="18"/>
        </w:rPr>
        <w:t>неуплаченного</w:t>
      </w:r>
      <w:r>
        <w:rPr>
          <w:rStyle w:val="WW8Num3z0"/>
          <w:rFonts w:ascii="Verdana" w:hAnsi="Verdana"/>
          <w:color w:val="000000"/>
          <w:sz w:val="18"/>
          <w:szCs w:val="18"/>
        </w:rPr>
        <w:t> </w:t>
      </w:r>
      <w:r>
        <w:rPr>
          <w:rFonts w:ascii="Verdana" w:hAnsi="Verdana"/>
          <w:color w:val="000000"/>
          <w:sz w:val="18"/>
          <w:szCs w:val="18"/>
        </w:rPr>
        <w:t xml:space="preserve">наследодателем или </w:t>
      </w:r>
      <w:r>
        <w:rPr>
          <w:rFonts w:ascii="Verdana" w:hAnsi="Verdana"/>
          <w:color w:val="000000"/>
          <w:sz w:val="18"/>
          <w:szCs w:val="18"/>
        </w:rPr>
        <w:lastRenderedPageBreak/>
        <w:t>другие долги). Во-вторых, из подоходного налога следовало бы вычитать уплаченную в предыдущем налоговом периоде сумму налогов на имущество физических лиц и с имущества, переходящего в порядке наследования или дарения. Это будет стимулировать развитие</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обеспеченности граждан, как известно, чем богаче</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тем богаче государство. Обосновывается, что при этом не должна исключаться из подоходного налога уплаченная сумма налогов с владельцев транспортных средств и земельного.</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налогообложения наследств и дарений выделяется также принцип учета степени родства между</w:t>
      </w:r>
      <w:r>
        <w:rPr>
          <w:rStyle w:val="WW8Num3z0"/>
          <w:rFonts w:ascii="Verdana" w:hAnsi="Verdana"/>
          <w:color w:val="000000"/>
          <w:sz w:val="18"/>
          <w:szCs w:val="18"/>
        </w:rPr>
        <w:t> </w:t>
      </w:r>
      <w:r>
        <w:rPr>
          <w:rStyle w:val="WW8Num4z0"/>
          <w:rFonts w:ascii="Verdana" w:hAnsi="Verdana"/>
          <w:color w:val="4682B4"/>
          <w:sz w:val="18"/>
          <w:szCs w:val="18"/>
        </w:rPr>
        <w:t>наследодателем</w:t>
      </w:r>
      <w:r>
        <w:rPr>
          <w:rStyle w:val="WW8Num3z0"/>
          <w:rFonts w:ascii="Verdana" w:hAnsi="Verdana"/>
          <w:color w:val="000000"/>
          <w:sz w:val="18"/>
          <w:szCs w:val="18"/>
        </w:rPr>
        <w:t> </w:t>
      </w:r>
      <w:r>
        <w:rPr>
          <w:rFonts w:ascii="Verdana" w:hAnsi="Verdana"/>
          <w:color w:val="000000"/>
          <w:sz w:val="18"/>
          <w:szCs w:val="18"/>
        </w:rPr>
        <w:t>и наследополучателем, положенный в основу дифференциации ставок налога. Помимо этого, на наш взгляд, законодательство о налоге с</w:t>
      </w:r>
      <w:r>
        <w:rPr>
          <w:rStyle w:val="WW8Num3z0"/>
          <w:rFonts w:ascii="Verdana" w:hAnsi="Verdana"/>
          <w:color w:val="000000"/>
          <w:sz w:val="18"/>
          <w:szCs w:val="18"/>
        </w:rPr>
        <w:t> </w:t>
      </w:r>
      <w:r>
        <w:rPr>
          <w:rStyle w:val="WW8Num4z0"/>
          <w:rFonts w:ascii="Verdana" w:hAnsi="Verdana"/>
          <w:color w:val="4682B4"/>
          <w:sz w:val="18"/>
          <w:szCs w:val="18"/>
        </w:rPr>
        <w:t>наследства</w:t>
      </w:r>
      <w:r>
        <w:rPr>
          <w:rStyle w:val="WW8Num3z0"/>
          <w:rFonts w:ascii="Verdana" w:hAnsi="Verdana"/>
          <w:color w:val="000000"/>
          <w:sz w:val="18"/>
          <w:szCs w:val="18"/>
        </w:rPr>
        <w:t> </w:t>
      </w:r>
      <w:r>
        <w:rPr>
          <w:rFonts w:ascii="Verdana" w:hAnsi="Verdana"/>
          <w:color w:val="000000"/>
          <w:sz w:val="18"/>
          <w:szCs w:val="18"/>
        </w:rPr>
        <w:t>или дара должно быть дополнено принципом нерушимости наследства при наследовании недвижимости, как отражающим внимание государства к интересам</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Fonts w:ascii="Verdana" w:hAnsi="Verdana"/>
          <w:color w:val="000000"/>
          <w:sz w:val="18"/>
          <w:szCs w:val="18"/>
        </w:rPr>
        <w:t>. Этот принцип означает, что по желанию налогоплательщика должна предоставляться рассрочка в</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налога не менее, чем на 3-5 лет с тем, чтобы не вынуждать</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продавать наследуемое или подаренное имущество для того только, чтобы заплатить налог государству. Иначе говоря,</w:t>
      </w:r>
      <w:r>
        <w:rPr>
          <w:rStyle w:val="WW8Num3z0"/>
          <w:rFonts w:ascii="Verdana" w:hAnsi="Verdana"/>
          <w:color w:val="000000"/>
          <w:sz w:val="18"/>
          <w:szCs w:val="18"/>
        </w:rPr>
        <w:t> </w:t>
      </w:r>
      <w:r>
        <w:rPr>
          <w:rStyle w:val="WW8Num4z0"/>
          <w:rFonts w:ascii="Verdana" w:hAnsi="Verdana"/>
          <w:color w:val="4682B4"/>
          <w:sz w:val="18"/>
          <w:szCs w:val="18"/>
        </w:rPr>
        <w:t>наследнику</w:t>
      </w:r>
      <w:r>
        <w:rPr>
          <w:rStyle w:val="WW8Num3z0"/>
          <w:rFonts w:ascii="Verdana" w:hAnsi="Verdana"/>
          <w:color w:val="000000"/>
          <w:sz w:val="18"/>
          <w:szCs w:val="18"/>
        </w:rPr>
        <w:t> </w:t>
      </w:r>
      <w:r>
        <w:rPr>
          <w:rFonts w:ascii="Verdana" w:hAnsi="Verdana"/>
          <w:color w:val="000000"/>
          <w:sz w:val="18"/>
          <w:szCs w:val="18"/>
        </w:rPr>
        <w:t>(одаряемому) должна быть предоставлена возможность</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из текущих доходов.</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Применительно к земельному налогу и налогу на имущество физических лиц (в части обложения строений, помещений и сооружений) одним из основных принципов налогообложения должен являться принцип обложения собственности, а не ее владельца. Он означает, что налог призван чутко реагировать на изменения в стоимости земли, жилья, строений, помещений, но не путем дорогостоящих ежегодных переоценок, а распределением земли в каждой местности на зоны, оценки стоимости квадратного метра земли и возведенных строений и сооружений на ней и переоценки этих компонентов один раз в 3-5 лет.</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Рассмотрение исторического аспекта имущественного налогообложения свидетельствует о длительном пути его развития, характеризующемся такими чертами как преемственность налоговых институтов, их склонность к отражению происходящих в государстве экономических, политических, социальных, научно-технических и иных изменений.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исторического развития налоговых систем первоначально повсюду были распространены разного рода имущественные подати, из которых чаще всего применялись поземельные сборы, т.к. в основном в государствах было развито земледелие и земледельческий промысел. В дальнейшем земля как объект налогообложения сохраняет свою важность в полной мере в тех государствах, в которых земля была распределена между большинством населения и земледелие являлось основным занятием жителей.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Постепенно все более заметной становится роль и иных имущественных налогов: с наследств и дарений, с домов и иных видов недвижимости.</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досоветского периода развития имущественного налогообложения характерен взгляд на объект налогов рассматриваемой категории в основном через призму приносимого</w:t>
      </w:r>
      <w:r>
        <w:rPr>
          <w:rStyle w:val="WW8Num3z0"/>
          <w:rFonts w:ascii="Verdana" w:hAnsi="Verdana"/>
          <w:color w:val="000000"/>
          <w:sz w:val="18"/>
          <w:szCs w:val="18"/>
        </w:rPr>
        <w:t> </w:t>
      </w:r>
      <w:r>
        <w:rPr>
          <w:rStyle w:val="WW8Num4z0"/>
          <w:rFonts w:ascii="Verdana" w:hAnsi="Verdana"/>
          <w:color w:val="4682B4"/>
          <w:sz w:val="18"/>
          <w:szCs w:val="18"/>
        </w:rPr>
        <w:t>имуществом</w:t>
      </w:r>
      <w:r>
        <w:rPr>
          <w:rStyle w:val="WW8Num3z0"/>
          <w:rFonts w:ascii="Verdana" w:hAnsi="Verdana"/>
          <w:color w:val="000000"/>
          <w:sz w:val="18"/>
          <w:szCs w:val="18"/>
        </w:rPr>
        <w:t> </w:t>
      </w:r>
      <w:r>
        <w:rPr>
          <w:rFonts w:ascii="Verdana" w:hAnsi="Verdana"/>
          <w:color w:val="000000"/>
          <w:sz w:val="18"/>
          <w:szCs w:val="18"/>
        </w:rPr>
        <w:t>дохода. И с этой точки зрения значение земельного налога было гораздо заметнее, нежели других поимущественных.</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переходом экономики страны на путь государственного регулирования, с развитием идеологизации практически всех аспектов жизнедеятельности, в том числе и налоговой системы, изменяется содержание и имущественного налогообложения физических лиц. Прежде всего изменения коснулись земельного налога - он был упразднен. Вместо него позднее введен сельскохозяйственный, который объединил в себе все налоги, взимающиеся с крестьянства в тот период и определялся по установленным нормам доходности личного хозяйства, т.е. был приближен к подоходному.</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Позднее</w:t>
      </w:r>
      <w:r>
        <w:rPr>
          <w:rStyle w:val="WW8Num3z0"/>
          <w:rFonts w:ascii="Verdana" w:hAnsi="Verdana"/>
          <w:color w:val="000000"/>
          <w:sz w:val="18"/>
          <w:szCs w:val="18"/>
        </w:rPr>
        <w:t> </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налогообложение населения в СССР утратило черту учета приносимого объектом налогообложения дохода. Сохраняется это положение и на современном этапе.</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Проследив развитие имущественного налогообложения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xml:space="preserve">и иных частных лиц, можно отметить, что государство практически никогда не отказывалось от налогообложения различных видов имущества, принадлежащего населению, несмотря на то, что в отдельные периоды, поступления от них были незначительны. Поэтому можно сказать, что имущественным налогам более присуща регулирующая роль (нежели фискальная), направленная в зависимости от </w:t>
      </w:r>
      <w:r>
        <w:rPr>
          <w:rFonts w:ascii="Verdana" w:hAnsi="Verdana"/>
          <w:color w:val="000000"/>
          <w:sz w:val="18"/>
          <w:szCs w:val="18"/>
        </w:rPr>
        <w:lastRenderedPageBreak/>
        <w:t>господствующей в государстве идеологии на различные цели: ликвидация кулацких хозяйств или на современном этапе - социальная поддержка населения.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Новеллой Налогового кодекса РФ является предоставление субъектам Федерации возможности введения на своей территории единого налога на недвижимость, который поглощает земельный и налог с имущества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Редакция ст.ст. 14-15 Налогового кодекса позволяет предположить, что несмотря на отнесение им земельного налога и налогов на имущество физических лиц к местным, переход к единому налогу на недвижимость возможен только решением органов</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власти субъекта Федерации. Следовательно налог на недвижимость будет являться региональным.</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этом случае произойдет губительное для местных бюджетов перераспределение налоговых поступлений между региональными и местными бюджетами (причем не в пользу последних).</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 введение налога на недвижимость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актом субъекта Российской Федерации - представляется верным в целях обеспечения единства налоговой системы и создания определенной унифицированности федеральных, региональных и местных бюджетов. Однако, необходимо обязательное закрепление того, что в случае введения налога на недвижимость на территории субъекта Российской Федерации, он получит статус местного налога, то есть конкретные ставки будут определяться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и поступления от указанного налога будут поступать в местные бюджеты.</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вопроса об элементах налога с привлечением положений Налогового кодекса РФ (ст. 17) показывает, что хотя в нем и предусматривается необходимость при установлении налога определения налогоплательщика, однако последний в составе элементов налога не называется. По нашему мнению, подобное выведение</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из круга элементов налогообложения</w:t>
      </w:r>
      <w:r>
        <w:rPr>
          <w:rStyle w:val="WW8Num3z0"/>
          <w:rFonts w:ascii="Verdana" w:hAnsi="Verdana"/>
          <w:color w:val="000000"/>
          <w:sz w:val="18"/>
          <w:szCs w:val="18"/>
        </w:rPr>
        <w:t> </w:t>
      </w:r>
      <w:r>
        <w:rPr>
          <w:rStyle w:val="WW8Num4z0"/>
          <w:rFonts w:ascii="Verdana" w:hAnsi="Verdana"/>
          <w:color w:val="4682B4"/>
          <w:sz w:val="18"/>
          <w:szCs w:val="18"/>
        </w:rPr>
        <w:t>безосновательно</w:t>
      </w:r>
      <w:r>
        <w:rPr>
          <w:rFonts w:ascii="Verdana" w:hAnsi="Verdana"/>
          <w:color w:val="000000"/>
          <w:sz w:val="18"/>
          <w:szCs w:val="18"/>
        </w:rPr>
        <w:t>, так как каждый из перечисленных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элементов налогообложения при установлении конкретного налога требует конкретной расшифровки, в том числе и</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Fonts w:ascii="Verdana" w:hAnsi="Verdana"/>
          <w:color w:val="000000"/>
          <w:sz w:val="18"/>
          <w:szCs w:val="18"/>
        </w:rPr>
        <w:t>. Это существенно для установления</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уплате конкретного налога, неопределенность в законе означает, что весь налог неопределен и, следовательно, неустановлен.</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 рассмотрении понятия "субъект налога" важным является решение вопроса о содержании налоговой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физических лиц. Под налоговой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правоспособностью</w:t>
      </w:r>
      <w:r>
        <w:rPr>
          <w:rStyle w:val="WW8Num3z0"/>
          <w:rFonts w:ascii="Verdana" w:hAnsi="Verdana"/>
          <w:color w:val="000000"/>
          <w:sz w:val="18"/>
          <w:szCs w:val="18"/>
        </w:rPr>
        <w:t> </w:t>
      </w:r>
      <w:r>
        <w:rPr>
          <w:rFonts w:ascii="Verdana" w:hAnsi="Verdana"/>
          <w:color w:val="000000"/>
          <w:sz w:val="18"/>
          <w:szCs w:val="18"/>
        </w:rPr>
        <w:t>гражданина должна пониматься его способность нести налоговую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(т.к. в налоговом праве первична обязанность</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и осуществлять в связи с этим налоговые права: на получение бесплатной, в том числе в письменной форме, информации о действующих налогах и сборах, на льготы, на получение отсрочки, рассрочки, налогового кредита и другие, предусмотренные ст. 21 Налогового кодекса, а также (в более узком составе) ст. 12 Закона "Об основах налоговой системы в РФ" и некоторых других нормативных актах.</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налоговой</w:t>
      </w:r>
      <w:r>
        <w:rPr>
          <w:rStyle w:val="WW8Num3z0"/>
          <w:rFonts w:ascii="Verdana" w:hAnsi="Verdana"/>
          <w:color w:val="000000"/>
          <w:sz w:val="18"/>
          <w:szCs w:val="18"/>
        </w:rPr>
        <w:t> </w:t>
      </w:r>
      <w:r>
        <w:rPr>
          <w:rStyle w:val="WW8Num4z0"/>
          <w:rFonts w:ascii="Verdana" w:hAnsi="Verdana"/>
          <w:color w:val="4682B4"/>
          <w:sz w:val="18"/>
          <w:szCs w:val="18"/>
        </w:rPr>
        <w:t>дееспособностью</w:t>
      </w:r>
      <w:r>
        <w:rPr>
          <w:rStyle w:val="WW8Num3z0"/>
          <w:rFonts w:ascii="Verdana" w:hAnsi="Verdana"/>
          <w:color w:val="000000"/>
          <w:sz w:val="18"/>
          <w:szCs w:val="18"/>
        </w:rPr>
        <w:t> </w:t>
      </w:r>
      <w:r>
        <w:rPr>
          <w:rFonts w:ascii="Verdana" w:hAnsi="Verdana"/>
          <w:color w:val="000000"/>
          <w:sz w:val="18"/>
          <w:szCs w:val="18"/>
        </w:rPr>
        <w:t>понимается способность налогоплательщика самостоятельно своими действиями осуществлять права и нести обязанности. Налоговая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не может быть признана за лицом с момента его рождения, как налоговая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Fonts w:ascii="Verdana" w:hAnsi="Verdana"/>
          <w:color w:val="000000"/>
          <w:sz w:val="18"/>
          <w:szCs w:val="18"/>
        </w:rPr>
        <w:t>, а должна наступать с определенного возраста. Аргументом в пользу этого положения помимо характера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является также характер налоговой обязанности. Последняя представляет обязанность высшего порядка, так как требует от гражданина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определенного действия (в отличие от, например, уголовной, которая требует</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Fonts w:ascii="Verdana" w:hAnsi="Verdana"/>
          <w:color w:val="000000"/>
          <w:sz w:val="18"/>
          <w:szCs w:val="18"/>
        </w:rPr>
        <w:t>). Характер этого действия так же выделяет указанную обязанность, поскольку предполагает вполне конкретное (нередко достаточно крупное) материальное</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для гражданина, а, следовательно, ущемление в реализации его потребностей.</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Нельзя обойти вниманием и тот факт, что</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в лице их представителей в органах государственной власти и местного самоуправления принадлежат важнейшие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полномочия в налоговой сфере: определять вид налога, объект обложения, ставку, устанавливать порядок его исчисления и взимания. Они же не только вводят налоги, но и определяют направления их расходования, осуществляют контроль. При этом каждый</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имеет право избирать и быть избранным в соответствующий орган государственной власти или местного самоуправления с 18 лет.</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Основываясь на вышеизложенном, мы считаем, что налоговая дееспособность физического лица наступает с 18 лет. До достижения этого возраста физические лица, обладающие объектами налогообложения, уплачивают налоги через своих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Рассмотрение вопроса об объектах имущественного налогообложения физических лиц позволяет утверждать, что сами по себе имущество, наследство, земельный участок не порождают обязательства по уплате налога. Эта обязанность возникает при наличии определенного юридического (т.е. зафиксированного в праве) основания, которым на наш взгляд является право собственности, владения или пользования. Только на этой основе возникает обязанность по уплате налога.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Иначе говоря, объектом налогообложения является юридическая связь между предметом налогообложения и</w:t>
      </w:r>
      <w:r>
        <w:rPr>
          <w:rStyle w:val="WW8Num3z0"/>
          <w:rFonts w:ascii="Verdana" w:hAnsi="Verdana"/>
          <w:color w:val="000000"/>
          <w:sz w:val="18"/>
          <w:szCs w:val="18"/>
        </w:rPr>
        <w:t> </w:t>
      </w:r>
      <w:r>
        <w:rPr>
          <w:rStyle w:val="WW8Num4z0"/>
          <w:rFonts w:ascii="Verdana" w:hAnsi="Verdana"/>
          <w:color w:val="4682B4"/>
          <w:sz w:val="18"/>
          <w:szCs w:val="18"/>
        </w:rPr>
        <w:t>налогоплательщиком</w:t>
      </w:r>
      <w:r>
        <w:rPr>
          <w:rFonts w:ascii="Verdana" w:hAnsi="Verdana"/>
          <w:color w:val="000000"/>
          <w:sz w:val="18"/>
          <w:szCs w:val="18"/>
        </w:rPr>
        <w:t>. Можно предположить, что объект налогообложения - это собирательная категория, включающая в себя предмет налога и юридическое основание его присутствия у конкретного налогоплательщика - в отношении имущественных налогов это будет право собственности, реализованное полностью или частично.</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категории "строения, помещения, и сооружения" отсутствует четкое определение ее в налоговом законодательстве. Однако такое определение имеется в Законе РФ "О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В связи с чем уточняется перечень таких предметов имущественного налогообложения, как строения, помещения и сооружения.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По мнению автора налоговая база не может являться основным элементом налогов с имущества физических лиц и иных налогов, входящих в категорию "имущественные налоги". Налоговая база и масштаб налога - не тождественные понятия. Предлагается определение налоговой базы как количества единиц измерения в предмете налога. И этот элемент необходим для исчисления налога в каждом конкретном случае. Отсюда вытекает, что данный элемент не может быть указан в законе о налоге, так как в каждом отдельном случае он различен. Следовательно, основным элементом закона о налоге должен быть масштаб налога, а также принятая единица масштаба налогообложения - единица измерения налогооблагаемого предмета, а не налоговая база - условно говоря конкретное "количество" предмета налога.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В диссертации предпринята попытка решения вопроса об объекте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Отмечается, что налог не может быть объектом налогообложения, так как представляет собой не общественное отношение, а платеж, отвечающий определенным характеристикам. Объектом налогового правоотношения являются</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правом отношения по поводу налога, как платежа, направленного на формирование денежных фондов государства. Иначе говоря, объектом налогового правоотношения являются фактические общественные отношения по формированию денежных фондов государства.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При исследовании вопроса о налоговых льготах при поимущественном налогообложении предлагается внести в соответствующие законы следующие изменения. С тем, чтобы заинтересовать в приобретении собственного жилья малоимущие и средние по доходам слои общества и обеспечить им реальную возможность его содержания, государство непременно должно предусмотреть скидки при налогообложении имущества в зависимости от доходов владельцев. В этом случае в категорию льготников непременно попадают малоимущие и многодетные семьи, прочие категории граждан, нуждающихся в социальной поддержке.</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Наличие так называемых "семейных скидок" при поимущественном обложении физических лиц будут способствовать укреплению института семьи. Суть указанных скидок должна заключаться в пропорциональном понижении ставок налога на имущество физических лиц, а также земельного налога на участки под строениями, помещениями и сооружениями в зависимости от количества и возраста детей.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аналогии с ч.2 ст. 12 Закона РФ "О плате за землю", которая устанавливает, что граждане, освобожденные от уплаты земельного налога, привлекаются к его уплате в случае передачи земельных участков в аренду (пользование), можно решать вопрос и при передаче строений, помещений и сооружений в наем лицами, освобожденными от уплаты налогов на имущество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 предусмотреть, что отсрочка или рассрочка выплаты налога с имущества, переходящего в порядке наследования или дарения, обязательно предоставляются, если</w:t>
      </w:r>
      <w:r>
        <w:rPr>
          <w:rStyle w:val="WW8Num3z0"/>
          <w:rFonts w:ascii="Verdana" w:hAnsi="Verdana"/>
          <w:color w:val="000000"/>
          <w:sz w:val="18"/>
          <w:szCs w:val="18"/>
        </w:rPr>
        <w:t> </w:t>
      </w:r>
      <w:r>
        <w:rPr>
          <w:rStyle w:val="WW8Num4z0"/>
          <w:rFonts w:ascii="Verdana" w:hAnsi="Verdana"/>
          <w:color w:val="4682B4"/>
          <w:sz w:val="18"/>
          <w:szCs w:val="18"/>
        </w:rPr>
        <w:t>уплата</w:t>
      </w:r>
      <w:r>
        <w:rPr>
          <w:rStyle w:val="WW8Num3z0"/>
          <w:rFonts w:ascii="Verdana" w:hAnsi="Verdana"/>
          <w:color w:val="000000"/>
          <w:sz w:val="18"/>
          <w:szCs w:val="18"/>
        </w:rPr>
        <w:t> </w:t>
      </w:r>
      <w:r>
        <w:rPr>
          <w:rFonts w:ascii="Verdana" w:hAnsi="Verdana"/>
          <w:color w:val="000000"/>
          <w:sz w:val="18"/>
          <w:szCs w:val="18"/>
        </w:rPr>
        <w:t>налога поглощает весь или большую часть текущих доходов. Недопустимо также, чтобы следствием необходимости уплаты налога была продажа наследуемого или подаренного имущества. Тем более, что Закон предусматривает возможность любого отчуждения унаследованного или подаренного имущества только после уплаты соответствующего налога.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Предлагается следующая концепция правового регулирования налогообложения недвижимости, которая может быть учтена при разработке соответствующей части Налогового кодекса РФ, законодательства субъектов Федерации, а также нормативно-правовой базы местного самоуправления.</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обратить внимание, что налог на недвижимость должен распространяться как на физических, так и на юридических лиц. Поскольку рассмотрение вопросов налогообложения юридических лиц не входит в тему диссертационного исследования, предлагается концепция правового регулирования налогообложения недвижимости лишь применительно к</w:t>
      </w:r>
      <w:r>
        <w:rPr>
          <w:rStyle w:val="WW8Num4z0"/>
          <w:rFonts w:ascii="Verdana" w:hAnsi="Verdana"/>
          <w:color w:val="4682B4"/>
          <w:sz w:val="18"/>
          <w:szCs w:val="18"/>
        </w:rPr>
        <w:t>налогоплательщикам</w:t>
      </w:r>
      <w:r>
        <w:rPr>
          <w:rStyle w:val="WW8Num3z0"/>
          <w:rFonts w:ascii="Verdana" w:hAnsi="Verdana"/>
          <w:color w:val="000000"/>
          <w:sz w:val="18"/>
          <w:szCs w:val="18"/>
        </w:rPr>
        <w:t> </w:t>
      </w:r>
      <w:r>
        <w:rPr>
          <w:rFonts w:ascii="Verdana" w:hAnsi="Verdana"/>
          <w:color w:val="000000"/>
          <w:sz w:val="18"/>
          <w:szCs w:val="18"/>
        </w:rPr>
        <w:t>- физическим лицам.</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 на недвижимость, возможность введения которого предусматривается Налоговым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не является принципиально новым для российской налоговой системы. Объекты, облагаемые данным налогом (что видно из его названия) уже достаточно давно находятся во внимании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земля, а также возведенные на ней строения, помещения и сооружения. Введение единого налога на различные виды недвижимости будет способствовать упрощению налоговой системы (что актуально как для налогоплательщиков, так и для налоговых органов). Кроме того, накопленный в результате действия законов Российской Федерации "О плате за землю" и "О налогах на имущество физических лиц" опыт позволяет внести в налогообложение</w:t>
      </w:r>
      <w:r>
        <w:rPr>
          <w:rStyle w:val="WW8Num3z0"/>
          <w:rFonts w:ascii="Verdana" w:hAnsi="Verdana"/>
          <w:color w:val="000000"/>
          <w:sz w:val="18"/>
          <w:szCs w:val="18"/>
        </w:rPr>
        <w:t> </w:t>
      </w:r>
      <w:r>
        <w:rPr>
          <w:rStyle w:val="WW8Num4z0"/>
          <w:rFonts w:ascii="Verdana" w:hAnsi="Verdana"/>
          <w:color w:val="4682B4"/>
          <w:sz w:val="18"/>
          <w:szCs w:val="18"/>
        </w:rPr>
        <w:t>недвижимого</w:t>
      </w:r>
      <w:r>
        <w:rPr>
          <w:rStyle w:val="WW8Num3z0"/>
          <w:rFonts w:ascii="Verdana" w:hAnsi="Verdana"/>
          <w:color w:val="000000"/>
          <w:sz w:val="18"/>
          <w:szCs w:val="18"/>
        </w:rPr>
        <w:t> </w:t>
      </w:r>
      <w:r>
        <w:rPr>
          <w:rFonts w:ascii="Verdana" w:hAnsi="Verdana"/>
          <w:color w:val="000000"/>
          <w:sz w:val="18"/>
          <w:szCs w:val="18"/>
        </w:rPr>
        <w:t>имущества физических лиц корректировки, с тем чтобы сделать его как можно более соответствующим рыночному механизму налогообложения имущества, с одной стороны, и социально-направленной государственной политике, с другой.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чем предлагается следующая концепция правового регулирования налогообложения недвижимости физических лиц.</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Первоначально необходимо определение понятия недвижимого имущества применительно к данному налогу. В связи с тем, что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относит к недвижимости помимо</w:t>
      </w:r>
      <w:r>
        <w:rPr>
          <w:rStyle w:val="WW8Num3z0"/>
          <w:rFonts w:ascii="Verdana" w:hAnsi="Verdana"/>
          <w:color w:val="000000"/>
          <w:sz w:val="18"/>
          <w:szCs w:val="18"/>
        </w:rPr>
        <w:t> </w:t>
      </w:r>
      <w:r>
        <w:rPr>
          <w:rStyle w:val="WW8Num4z0"/>
          <w:rFonts w:ascii="Verdana" w:hAnsi="Verdana"/>
          <w:color w:val="4682B4"/>
          <w:sz w:val="18"/>
          <w:szCs w:val="18"/>
        </w:rPr>
        <w:t>недвижимых</w:t>
      </w:r>
      <w:r>
        <w:rPr>
          <w:rStyle w:val="WW8Num3z0"/>
          <w:rFonts w:ascii="Verdana" w:hAnsi="Verdana"/>
          <w:color w:val="000000"/>
          <w:sz w:val="18"/>
          <w:szCs w:val="18"/>
        </w:rPr>
        <w:t> </w:t>
      </w:r>
      <w:r>
        <w:rPr>
          <w:rFonts w:ascii="Verdana" w:hAnsi="Verdana"/>
          <w:color w:val="000000"/>
          <w:sz w:val="18"/>
          <w:szCs w:val="18"/>
        </w:rPr>
        <w:t>по своей природе вещей, также и</w:t>
      </w:r>
      <w:r>
        <w:rPr>
          <w:rStyle w:val="WW8Num3z0"/>
          <w:rFonts w:ascii="Verdana" w:hAnsi="Verdana"/>
          <w:color w:val="000000"/>
          <w:sz w:val="18"/>
          <w:szCs w:val="18"/>
        </w:rPr>
        <w:t> </w:t>
      </w:r>
      <w:r>
        <w:rPr>
          <w:rStyle w:val="WW8Num4z0"/>
          <w:rFonts w:ascii="Verdana" w:hAnsi="Verdana"/>
          <w:color w:val="4682B4"/>
          <w:sz w:val="18"/>
          <w:szCs w:val="18"/>
        </w:rPr>
        <w:t>движимые</w:t>
      </w:r>
      <w:r>
        <w:rPr>
          <w:rStyle w:val="WW8Num3z0"/>
          <w:rFonts w:ascii="Verdana" w:hAnsi="Verdana"/>
          <w:color w:val="000000"/>
          <w:sz w:val="18"/>
          <w:szCs w:val="18"/>
        </w:rPr>
        <w:t> </w:t>
      </w:r>
      <w:r>
        <w:rPr>
          <w:rFonts w:ascii="Verdana" w:hAnsi="Verdana"/>
          <w:color w:val="000000"/>
          <w:sz w:val="18"/>
          <w:szCs w:val="18"/>
        </w:rPr>
        <w:t>вещи: морские и воздушные суда, суда внутреннего плавания и космические корабли, последние не должны быть предметами обложения указанным налогом, так как требуют иной методики и порядка исчисления налогооблагаемой базы.</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w:t>
      </w:r>
      <w:r>
        <w:rPr>
          <w:rStyle w:val="WW8Num3z0"/>
          <w:rFonts w:ascii="Verdana" w:hAnsi="Verdana"/>
          <w:color w:val="000000"/>
          <w:sz w:val="18"/>
          <w:szCs w:val="18"/>
        </w:rPr>
        <w:t> </w:t>
      </w:r>
      <w:r>
        <w:rPr>
          <w:rStyle w:val="WW8Num4z0"/>
          <w:rFonts w:ascii="Verdana" w:hAnsi="Verdana"/>
          <w:color w:val="4682B4"/>
          <w:sz w:val="18"/>
          <w:szCs w:val="18"/>
        </w:rPr>
        <w:t>недвижимым</w:t>
      </w:r>
      <w:r>
        <w:rPr>
          <w:rStyle w:val="WW8Num3z0"/>
          <w:rFonts w:ascii="Verdana" w:hAnsi="Verdana"/>
          <w:color w:val="000000"/>
          <w:sz w:val="18"/>
          <w:szCs w:val="18"/>
        </w:rPr>
        <w:t> </w:t>
      </w:r>
      <w:r>
        <w:rPr>
          <w:rFonts w:ascii="Verdana" w:hAnsi="Verdana"/>
          <w:color w:val="000000"/>
          <w:sz w:val="18"/>
          <w:szCs w:val="18"/>
        </w:rPr>
        <w:t>имуществом при налогообложении имущества физических лиц должны пониматься земельные участки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Налогом должна облагаться сама собственность, а не ее владелец. Поэтому налог на недвижимость должен чутко реагировать на изменения в стоимости земли и возведенных на ней строений, помещений и сооружений, относящихся к недвижимости. В этих целях периодически, один раз в 3-5 лет, должна производиться переоценка стоимости объектов налогообложения в целях определения справедливой рыночной цены.</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Методика проведения оценки и переоценки стоимости недвижимых объектов налогообложения должна соответствовать принципу единой налоговой системы и иметь</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прочтение во всех территориях Российской Федерации, т.е. иметь общефедеральное значение. Что, однако, обязательно предполагает учет особенностей как природных, так и строительных, для каждой территории. Понятно, что методика оценки стоимости земли должна отличаться от методики оценки стоимости жилья и иных помещений, строений.</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первом случае определение рыночной цены предполагает разбивку земли в каждой местности на зоны (земли сельскохозяйственного назначения или нет, в черте города, например, земли центральных районов или окраинных и т.д.). При оценке строений необходимо исходить не из </w:t>
      </w:r>
      <w:r>
        <w:rPr>
          <w:rFonts w:ascii="Verdana" w:hAnsi="Verdana"/>
          <w:color w:val="000000"/>
          <w:sz w:val="18"/>
          <w:szCs w:val="18"/>
        </w:rPr>
        <w:lastRenderedPageBreak/>
        <w:t>инвентаризационной или страховой их стоимости, а из цены строительства квадратного метра. Для этого строения также должны дифференцироваться на типы. Кроме того, в зависимости от "возраста" строения, наличия или отсутствия капитального ремонта и прочих оснований должна определяться степень износа строения и с учетом этого корректироваться реальная его стоимость.</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Налоговая база, определяемая в результате оценки недвижимости, должна корректироваться на специальный коэффициент, ежегодно устанавливаемый</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властью в одинаковом размере для всех видов собственности. Этот коэффициент представляет собой дробное число до 1,0 и призван гибко регулировать тяжесть обложения в отдельные периоды, например, в первые годы после введения налога или после проведенной переоценки.</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Размер налога не должен превышать 1 % в год от налоговой базы. Целесообразна уплата налога двумя равными долями весной и осенью каждого года. Однако необходимо предусмотреть возможность уплаты налога ежемесячно небольшими частями, исходя из налоговой базы, определенной в предыдущем году. В этом случае к установленным срокам уплаты (весне и осени) налоговыми органами должно быть определено, какая часть налога на недвижимость уже уплачена в соответствии с налоговой базой, определяемой в текущем году. Налоговое</w:t>
      </w:r>
      <w:r>
        <w:rPr>
          <w:rStyle w:val="WW8Num3z0"/>
          <w:rFonts w:ascii="Verdana" w:hAnsi="Verdana"/>
          <w:color w:val="000000"/>
          <w:sz w:val="18"/>
          <w:szCs w:val="18"/>
        </w:rPr>
        <w:t> </w:t>
      </w:r>
      <w:r>
        <w:rPr>
          <w:rStyle w:val="WW8Num4z0"/>
          <w:rFonts w:ascii="Verdana" w:hAnsi="Verdana"/>
          <w:color w:val="4682B4"/>
          <w:sz w:val="18"/>
          <w:szCs w:val="18"/>
        </w:rPr>
        <w:t>извещение</w:t>
      </w:r>
      <w:r>
        <w:rPr>
          <w:rFonts w:ascii="Verdana" w:hAnsi="Verdana"/>
          <w:color w:val="000000"/>
          <w:sz w:val="18"/>
          <w:szCs w:val="18"/>
        </w:rPr>
        <w:t>, присылаемое плательщику, должно содержать информацию о размере оставшейся части налога. Если же налог уплачен в большем размере, то излишне внесенные суммы либо засчитываются в счет будущего года, либо, по желанию налогоплательщика, должны быть ему возвращены.</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должна быть усилена регулирующая функция, выполняемая данным налогом. В этих целях помимо льгот, предусмотренных Законами РФ "О плате за землю" и "О налогах на имущество физических лиц" в проект закона о недвижимости должны включаться льготы малоимущим семьям и гражданам, семейные скидки, означающие уменьшение размера налога в зависимости от количества и возраста детей в семье, владельцы земельных участков имеют право на вычет из налогооблагаемой базы стоимости строений (только строений, а не земельного участка) и другие льготы. Кроме того, необходимо предусмотреть возможность предоставления органами местного самоуправления льгот в индивидуальном порядке на основании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органов опеки и попечительства.</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 о налоге на недвижимость обязательно должен определять правовой статус указанного налога: в компетенции какого уровня власти находится право его установления, конкретизации, куда, в какой бюджет направляются поступления от данного налога.</w:t>
      </w:r>
    </w:p>
    <w:p w:rsidR="00F93FF9" w:rsidRDefault="00F93FF9" w:rsidP="00F93FF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Безусловно, поскольку налог на недвижимость поглощает в себе земельный и налог на имущество физических лиц, являющиеся местными налогами, налог на недвижимость должен быть отнесен к местным. Поэтому необходимо предусмотреть, что установление налога на недвижимость на соответствующей территории осуществляется законом субъекта Российской Федерации на основании положений соответствующей части Налогового кодекса РФ. Конкретизация положений закона с учетом особенностей каждой отдельной местности осуществляется нормативными актами</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в рамках закона субъекта Российской Федерации в соответствии с нормами Налогового кодекса РФ.</w:t>
      </w:r>
    </w:p>
    <w:p w:rsidR="00F93FF9" w:rsidRDefault="00F93FF9" w:rsidP="00F93FF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Поступления от данного налога должны зачисляться в местный бюджет. Хотя возможно и их распределение между бюджетами, однако таким образом, чтобы не менее 80% поступлений следовало в распоряжение местных администраций.</w:t>
      </w:r>
    </w:p>
    <w:p w:rsidR="00F93FF9" w:rsidRDefault="00F93FF9" w:rsidP="00F93FF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Разгильдиева, Маргарита Бяшировна, 1998 год</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Первая часть. // Российская газета. 6 августа 1998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Бюджетный кодекс Российской Федерации. // Российская газета. 12 августа 1998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 федеральном бюджете на 1995 год" // Собрание законодательства РФ. 1995. № 14. Ст. 1213.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 федеральном бюджете на 1996 год" // Собрание законодательства РФ. 1996. № 1.Ст. 21.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"О федеральном бюджете на 1997 год" // Собрание законодательства РФ. 1997. № 9. Ст. 1012.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Закон РФ "О федеральном бюджете на 1998 год" // Российская газета. 31 марта 1998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"О налоге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физических лиц"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1992. № 8. Ст. 362; 1993. № 4. Ст 118; Собрание законодательства РФ. 1994. № 16. Ст. 1863; №5. Ст. 346.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 проведении эксперимента по налогообложению недвижимости в городах Новгороде и Твери" // Собрание законодательства РФ. 1997. № 30. Ст. 3582.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 плате за землю"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1991. № 17. Ст. 594; Собрание законодательства РФ. 1994. № 16. Ст. 1860; 1997. № 26. Ст. 2954; № 47. Ст. 5342.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РСФСР "О</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в РСФСР" от 16 октября 1990 г. // Российская газета. 2 декабря 1990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РСФСР "О крестьянском (фермерском) хозяйстве" // Ведомости Съезда народных депутатов РФ и Верховного Совета РФ. 1990. № 26. Ст. 324;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Российская газета. 30 сентября 1997 г.; Собрание законодательства РФ. 1997. № 39. Ст. 4464.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РФ "О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 Собрание законодательства РФ. 1997. № 30. Ст. 3594.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11 декабря 1993 г. "О государственном земельном кадастре и регистрации документов о правах на недвижимость"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 50. Ст. 4868.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РФ от 8 мая 1996 г. № 685 "Об основных направлениях налоговой реформы в РФ и мерах по укреплению налоговой и платежной дисциплины" //Российская газета. 23 мая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Указ Президента РФ от 7 декабря 1993 г. № 2118 "О налогообложении продажи земельных участков и других операций с землей" // Собрание актов Президента и Правительства РФ. 1993. № 50. Ст. 4861.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Указ Президента РФ "О регулировании земельных отношений и развитии аграрной реформы в России" от 7 октября 1993 г. // Собрание актов Президента и Правительства РФ. 1993. № 94. Ст. 4191.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 Президента РФ от 7 марта 1996 г. № 337 "О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землю" // Российская газета.</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Указ Президента РФ от 28 апреля 1997 г. № 425 "О реформе жилищно-коммунального хозяйства в Российской Федерации" // Российская газета. 7 мая 1997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3 ноября 1994 г. № 1204 "О порядке определения нормативной цены земли" // Собрание законодательства РФ. 1994. №29. Ст. 3033.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Правительства РФ от 19 октября 1996 г. № 1249 "о порядке ведения государственного кадастра особо</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территорий". Российская газета. 29 октября 1996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Положение о Комитете Российской Федерации по земельным ресурсам и землеустройству.</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1993. № 6. Ст. 488.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 порядке ведения государственного земельного кадастра. САПП. 1992. № 9. Ст. 609;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Положение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космической деятельности, утвержденное Правительством РФ 2 февраля 1996 г. // Собрание законодательства РФ. 1996. №6. Ст. 591.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18 октября 1918 г. "О натуральном налоге" // СУ РСФСР. 1918. №82. Ст. 864.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Декрет ВЦИК от 11 января 1919 г. "О продрасзверстке" // СУ РСФСР. 1919. № 1. Ст. 10.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Декрет ВЦИК от 11 февраля 1922 г. "Об</w:t>
      </w:r>
      <w:r>
        <w:rPr>
          <w:rStyle w:val="WW8Num3z0"/>
          <w:rFonts w:ascii="Verdana" w:hAnsi="Verdana"/>
          <w:color w:val="000000"/>
          <w:sz w:val="18"/>
          <w:szCs w:val="18"/>
        </w:rPr>
        <w:t> </w:t>
      </w:r>
      <w:r>
        <w:rPr>
          <w:rStyle w:val="WW8Num4z0"/>
          <w:rFonts w:ascii="Verdana" w:hAnsi="Verdana"/>
          <w:color w:val="4682B4"/>
          <w:sz w:val="18"/>
          <w:szCs w:val="18"/>
        </w:rPr>
        <w:t>общегражданском</w:t>
      </w:r>
      <w:r>
        <w:rPr>
          <w:rStyle w:val="WW8Num3z0"/>
          <w:rFonts w:ascii="Verdana" w:hAnsi="Verdana"/>
          <w:color w:val="000000"/>
          <w:sz w:val="18"/>
          <w:szCs w:val="18"/>
        </w:rPr>
        <w:t> </w:t>
      </w:r>
      <w:r>
        <w:rPr>
          <w:rFonts w:ascii="Verdana" w:hAnsi="Verdana"/>
          <w:color w:val="000000"/>
          <w:sz w:val="18"/>
          <w:szCs w:val="18"/>
        </w:rPr>
        <w:t>налоге для оказания помощи голодающим и на усиление средств по борьбе с эпидемиями" // СУ РСФСР. 1922. № 16. Ст. 167.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Декрет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10 мая 1923 г. "Об едином сельскохозяйственном налоге" // СУ РСФСР. 1923. № 42. Ст. 451.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Резолюция XII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"О налоговой политике в деревне" // "КПСС в резолюциях .". Ч. 1. С. 705.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Декрет ВЦИК и СНК "Об едином сельскохозяйственном налоге" // СУ РСФСР. 1923. № 97. Ст. 969.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Положении о едином сельскохозяйственном налоге от 30 апреля 1924 г. // "Съезды Советов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в постановлениях и резолюциях". М., 1939.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Положение о едином сельхозналоге на 1925-26 гг. // Вестник</w:t>
      </w:r>
      <w:r>
        <w:rPr>
          <w:rStyle w:val="WW8Num3z0"/>
          <w:rFonts w:ascii="Verdana" w:hAnsi="Verdana"/>
          <w:color w:val="000000"/>
          <w:sz w:val="18"/>
          <w:szCs w:val="18"/>
        </w:rPr>
        <w:t> </w:t>
      </w:r>
      <w:r>
        <w:rPr>
          <w:rStyle w:val="WW8Num4z0"/>
          <w:rFonts w:ascii="Verdana" w:hAnsi="Verdana"/>
          <w:color w:val="4682B4"/>
          <w:sz w:val="18"/>
          <w:szCs w:val="18"/>
        </w:rPr>
        <w:t>ЦИК</w:t>
      </w:r>
      <w:r>
        <w:rPr>
          <w:rFonts w:ascii="Verdana" w:hAnsi="Verdana"/>
          <w:color w:val="000000"/>
          <w:sz w:val="18"/>
          <w:szCs w:val="18"/>
        </w:rPr>
        <w:t>, СНК и СТО СССР. 1924. № 5. Ст. 162.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Положение о едином сельскохозяйственном налоге от 21 апреля 1928 г. // СЗ СССР. 1928. № 24. Ст. 212.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едином сельскохозяйственном налоге на 1931 г. от 29 марта 1931г.//СЗ СССР. 1931. № 19. Ст. 171.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СССР от 1 сентября 1939 г. "О сельскохозяйственном налоге" // Вестник Верховного Совета СССР. 1939. № 32.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9 января 19943 г. "Об отмене налога с</w:t>
      </w:r>
      <w:r>
        <w:rPr>
          <w:rStyle w:val="WW8Num3z0"/>
          <w:rFonts w:ascii="Verdana" w:hAnsi="Verdana"/>
          <w:color w:val="000000"/>
          <w:sz w:val="18"/>
          <w:szCs w:val="18"/>
        </w:rPr>
        <w:t> </w:t>
      </w:r>
      <w:r>
        <w:rPr>
          <w:rStyle w:val="WW8Num4z0"/>
          <w:rFonts w:ascii="Verdana" w:hAnsi="Verdana"/>
          <w:color w:val="4682B4"/>
          <w:sz w:val="18"/>
          <w:szCs w:val="18"/>
        </w:rPr>
        <w:t>наследств</w:t>
      </w:r>
      <w:r>
        <w:rPr>
          <w:rFonts w:ascii="Verdana" w:hAnsi="Verdana"/>
          <w:color w:val="000000"/>
          <w:sz w:val="18"/>
          <w:szCs w:val="18"/>
        </w:rPr>
        <w:t>" //</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Инструкция</w:t>
      </w:r>
      <w:r>
        <w:rPr>
          <w:rStyle w:val="WW8Num3z0"/>
          <w:rFonts w:ascii="Verdana" w:hAnsi="Verdana"/>
          <w:color w:val="000000"/>
          <w:sz w:val="18"/>
          <w:szCs w:val="18"/>
        </w:rPr>
        <w:t> </w:t>
      </w:r>
      <w:r>
        <w:rPr>
          <w:rStyle w:val="WW8Num4z0"/>
          <w:rFonts w:ascii="Verdana" w:hAnsi="Verdana"/>
          <w:color w:val="4682B4"/>
          <w:sz w:val="18"/>
          <w:szCs w:val="18"/>
        </w:rPr>
        <w:t>ГНС</w:t>
      </w:r>
      <w:r>
        <w:rPr>
          <w:rStyle w:val="WW8Num3z0"/>
          <w:rFonts w:ascii="Verdana" w:hAnsi="Verdana"/>
          <w:color w:val="000000"/>
          <w:sz w:val="18"/>
          <w:szCs w:val="18"/>
        </w:rPr>
        <w:t> </w:t>
      </w:r>
      <w:r>
        <w:rPr>
          <w:rFonts w:ascii="Verdana" w:hAnsi="Verdana"/>
          <w:color w:val="000000"/>
          <w:sz w:val="18"/>
          <w:szCs w:val="18"/>
        </w:rPr>
        <w:t>РФ "О порядке исчисления и</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с имущества, переходящего в порядке наследования или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 от 30 мая 1995 г. // Нормативные акты по финансам, налогам, страхованию и бухгалтерскому учету. 1995. №8.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Инструкция ГНС РФ "О порядке исчисления и уплаты налогов с</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физических лиц" от 30 мая 1995 г. // Нормативные акты по финансам, налогам, страхованию и бухгалтерскому учету. 1995. № 8; 1996. № 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Инструкция ГНС РФ "О порядке исчисления и уплаты налогов, поступающих в дорожные фонды" от 15 мая 1995 г. // Нормативные акты по финансам, налогам, страхованию и бухгалтерскому учету. 1995. № 7; 1996. № 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Порядок ведения списка</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Style w:val="WW8Num3z0"/>
          <w:rFonts w:ascii="Verdana" w:hAnsi="Verdana"/>
          <w:color w:val="000000"/>
          <w:sz w:val="18"/>
          <w:szCs w:val="18"/>
        </w:rPr>
        <w:t> </w:t>
      </w:r>
      <w:r>
        <w:rPr>
          <w:rFonts w:ascii="Verdana" w:hAnsi="Verdana"/>
          <w:color w:val="000000"/>
          <w:sz w:val="18"/>
          <w:szCs w:val="18"/>
        </w:rPr>
        <w:t>земельного налога. Приказ Роском-зема от 24 октября 1995 г. № 5-16/2066. См.: Государственный контроль за использованием и охраной земель. Вып. 3. М.,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Правда Русская т. П.</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Под ред. Б.Д. Грекова. M-JI. 1947.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Российское законодательство Х-ХХ вв. Т. 1. Законодательство Древней Руси. М., 1984.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Российское законодательство Х-ХХ вв. Т. 15.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Судебники</w:t>
      </w:r>
      <w:r>
        <w:rPr>
          <w:rStyle w:val="WW8Num3z0"/>
          <w:rFonts w:ascii="Verdana" w:hAnsi="Verdana"/>
          <w:color w:val="000000"/>
          <w:sz w:val="18"/>
          <w:szCs w:val="18"/>
        </w:rPr>
        <w:t> </w:t>
      </w:r>
      <w:r>
        <w:rPr>
          <w:rFonts w:ascii="Verdana" w:hAnsi="Verdana"/>
          <w:color w:val="000000"/>
          <w:sz w:val="18"/>
          <w:szCs w:val="18"/>
        </w:rPr>
        <w:t>XV-XVI вв. Под ред. Б.Д. Грекова. М-Л. 1952.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 Текст. Комментарии. Л., 1987.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Труды Комиссии высочайше учрежденной для пересмотра системы податей и сборов. Т. 2. Прямые налоги. СПб., 1879.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Закон Саратовской области от 12.11.97 № 4-39 "О земле" // Саратовские вести.</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Закон Москвы от 11.02.98 № 3 "Об оценочной деятельности".</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Губернатора Саратовской области от 15.12.96 № 325 "О временном порядке регистрации и установления оценочной стоимости индивидуальных жилых домов (коттеджей)".</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Губернатора Саратовской области от 18.04.97 X® 315 "О проведении налогового учета и начислении налогов на имущество и платы за землю с физических лиц в 1997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 Губернатора Саратовской области от 30.06.97 № 512 "О мерах по обеспечению выполнения работ по землеустройству, земельному кадастру и мониторингу земель."</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Администрации г. Саратова от 03.04.96 г. № 131 "О местных налогах, сборах и льготах по ним в 1996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 Администрации г. Саратова от 07.03.97 № 155 " О проведении учета плательщиков по налогу на имущество с физических лиц в 1997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Распоряжение администрации Саратовской области от 04.04.96 г. № 192-р "О проведении налогового учета с имущества физических лиц в 1996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Распоряжение администрации Нижегородской области от 15.03.93 № 310-р "Об установлении переходного коэффициента цен для определения стоимости строений в Нижегородской области".1. СПЕЦИАЛЬНАЯ</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A.M., Вознесенский Э.А. Финансы социализма. М., 1974. С. 31.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и производственные отношения. // Вопросы философии. 1957. №1.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правоотношение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1959.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 Т. 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1982. Т. 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А.Л., Пепеляев С.Г. Ответственность за нарушения налогового законодательства. М., 1992.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Аллахвердян</w:t>
      </w:r>
      <w:r>
        <w:rPr>
          <w:rStyle w:val="WW8Num3z0"/>
          <w:rFonts w:ascii="Verdana" w:hAnsi="Verdana"/>
          <w:color w:val="000000"/>
          <w:sz w:val="18"/>
          <w:szCs w:val="18"/>
        </w:rPr>
        <w:t> </w:t>
      </w:r>
      <w:r>
        <w:rPr>
          <w:rFonts w:ascii="Verdana" w:hAnsi="Verdana"/>
          <w:color w:val="000000"/>
          <w:sz w:val="18"/>
          <w:szCs w:val="18"/>
        </w:rPr>
        <w:t>Д.А. Финансы социалистического государства. М., 1961.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Е.А. Податная реформа Петра I. Введение подушной подати в России 1719-1728 гг. Л., 1982.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Ю.М., Беляев Ю.А. Налог на недвижимое имущество: зарубежный опыт. // Финансы. 1993. № 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Барулин С. Понятие и классификация налоговых льгот. // Аудитор. 1998. № 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О государственном налоге, его основаниях, главных видах и экономических последствиях. СПб., 1862.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В.Т. Государственные доходы. Т. П. СПб., 1872.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Богачевский</w:t>
      </w:r>
      <w:r>
        <w:rPr>
          <w:rStyle w:val="WW8Num3z0"/>
          <w:rFonts w:ascii="Verdana" w:hAnsi="Verdana"/>
          <w:color w:val="000000"/>
          <w:sz w:val="18"/>
          <w:szCs w:val="18"/>
        </w:rPr>
        <w:t> </w:t>
      </w:r>
      <w:r>
        <w:rPr>
          <w:rFonts w:ascii="Verdana" w:hAnsi="Verdana"/>
          <w:color w:val="000000"/>
          <w:sz w:val="18"/>
          <w:szCs w:val="18"/>
        </w:rPr>
        <w:t>М.Б. Налоги капиталистических государств. М., 1961.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С.М. О роли советского права в развитии производственных отношений. М., 1954.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Мифы современного налогообложения. // Налоговый вестник. 1997. № 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Справедливость как основной принцип налогообложения. // Налоговый вестник. 1997. № 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Буланже М. Податная политика Петра Великого. // Налоговый вестник. 1997. №11.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С.М. Публичные чтения о Петре Великом. М., 1984.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Бутаков</w:t>
      </w:r>
      <w:r>
        <w:rPr>
          <w:rStyle w:val="WW8Num3z0"/>
          <w:rFonts w:ascii="Verdana" w:hAnsi="Verdana"/>
          <w:color w:val="000000"/>
          <w:sz w:val="18"/>
          <w:szCs w:val="18"/>
        </w:rPr>
        <w:t> </w:t>
      </w:r>
      <w:r>
        <w:rPr>
          <w:rFonts w:ascii="Verdana" w:hAnsi="Verdana"/>
          <w:color w:val="000000"/>
          <w:sz w:val="18"/>
          <w:szCs w:val="18"/>
        </w:rPr>
        <w:t>Д.Д. Основы мирового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 Финансы. 1996. № 8, 10.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 1976.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 .В., Герасименко С.А. Налоговые органы,</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и гражданский кодекс.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Веселовский С. Сошное письмо. Исследования по истории кадастра и по-сошного обложения Московского государства. Т. 1. М., 1915.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Н.С. Новые аспекты в системе налогообложения в капиталистических странах. М., 1990.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Воронова JI.K.,</w:t>
      </w:r>
      <w:r>
        <w:rPr>
          <w:rStyle w:val="WW8Num3z0"/>
          <w:rFonts w:ascii="Verdana" w:hAnsi="Verdana"/>
          <w:color w:val="000000"/>
          <w:sz w:val="18"/>
          <w:szCs w:val="18"/>
        </w:rPr>
        <w:t> </w:t>
      </w:r>
      <w:r>
        <w:rPr>
          <w:rStyle w:val="WW8Num4z0"/>
          <w:rFonts w:ascii="Verdana" w:hAnsi="Verdana"/>
          <w:color w:val="4682B4"/>
          <w:sz w:val="18"/>
          <w:szCs w:val="18"/>
        </w:rPr>
        <w:t>Мартьянов</w:t>
      </w:r>
      <w:r>
        <w:rPr>
          <w:rStyle w:val="WW8Num3z0"/>
          <w:rFonts w:ascii="Verdana" w:hAnsi="Verdana"/>
          <w:color w:val="000000"/>
          <w:sz w:val="18"/>
          <w:szCs w:val="18"/>
        </w:rPr>
        <w:t> </w:t>
      </w:r>
      <w:r>
        <w:rPr>
          <w:rFonts w:ascii="Verdana" w:hAnsi="Verdana"/>
          <w:color w:val="000000"/>
          <w:sz w:val="18"/>
          <w:szCs w:val="18"/>
        </w:rPr>
        <w:t>И.В., Советское финансовое право. Киев:"Вища школа", 1983.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Вопросы и ответы. // Налоговый вестник. 1997. № 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Временная методика и порядок преведения оценки и переоценки строений, помещений и сооружений, принадлежащих</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на праве собственности на 1 января 1995 г. // Бизнес НМ. 1994. № 39.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Все начиналось с десятины: этот многоликий налоговый мир. М., 1992.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Гагемейстер</w:t>
      </w:r>
      <w:r>
        <w:rPr>
          <w:rStyle w:val="WW8Num3z0"/>
          <w:rFonts w:ascii="Verdana" w:hAnsi="Verdana"/>
          <w:color w:val="000000"/>
          <w:sz w:val="18"/>
          <w:szCs w:val="18"/>
        </w:rPr>
        <w:t> </w:t>
      </w:r>
      <w:r>
        <w:rPr>
          <w:rFonts w:ascii="Verdana" w:hAnsi="Verdana"/>
          <w:color w:val="000000"/>
          <w:sz w:val="18"/>
          <w:szCs w:val="18"/>
        </w:rPr>
        <w:t>Ю.А. Разыскания о финансах древней России. СПб., 1833.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Гагемейстер</w:t>
      </w:r>
      <w:r>
        <w:rPr>
          <w:rStyle w:val="WW8Num3z0"/>
          <w:rFonts w:ascii="Verdana" w:hAnsi="Verdana"/>
          <w:color w:val="000000"/>
          <w:sz w:val="18"/>
          <w:szCs w:val="18"/>
        </w:rPr>
        <w:t> </w:t>
      </w:r>
      <w:r>
        <w:rPr>
          <w:rFonts w:ascii="Verdana" w:hAnsi="Verdana"/>
          <w:color w:val="000000"/>
          <w:sz w:val="18"/>
          <w:szCs w:val="18"/>
        </w:rPr>
        <w:t>Ю.А. О теории налогов, примененной к государственному хозяйству. СПб., 1852.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Гензель П., Соколов А. Финансовая реформа в России. М., 1917.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Гок К. Государственное хозяйство. Налоги и государственные долги. Киев, 1865.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Финансовое право в системе российского права (актуальные проблемы). // Государство и право. 1995. № 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Налоги в рыночной экономике. М., 1992.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Готье</w:t>
      </w:r>
      <w:r>
        <w:rPr>
          <w:rStyle w:val="WW8Num3z0"/>
          <w:rFonts w:ascii="Verdana" w:hAnsi="Verdana"/>
          <w:color w:val="000000"/>
          <w:sz w:val="18"/>
          <w:szCs w:val="18"/>
        </w:rPr>
        <w:t> </w:t>
      </w:r>
      <w:r>
        <w:rPr>
          <w:rFonts w:ascii="Verdana" w:hAnsi="Verdana"/>
          <w:color w:val="000000"/>
          <w:sz w:val="18"/>
          <w:szCs w:val="18"/>
        </w:rPr>
        <w:t>Ю.В. Замосковский край в XVII в. Очерк по истории экономического быта Московской Руси. М., 1906.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Н.А., Пепеляев С.Г. Финансовое право России.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В.В. Гражданин как субъект налогового права в Российской Федерации. Воронеж,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Гришаев</w:t>
      </w:r>
      <w:r>
        <w:rPr>
          <w:rStyle w:val="WW8Num3z0"/>
          <w:rFonts w:ascii="Verdana" w:hAnsi="Verdana"/>
          <w:color w:val="000000"/>
          <w:sz w:val="18"/>
          <w:szCs w:val="18"/>
        </w:rPr>
        <w:t> </w:t>
      </w:r>
      <w:r>
        <w:rPr>
          <w:rFonts w:ascii="Verdana" w:hAnsi="Verdana"/>
          <w:color w:val="000000"/>
          <w:sz w:val="18"/>
          <w:szCs w:val="18"/>
        </w:rPr>
        <w:t>С.П. Ваше право собственности на жилой дом и квартиру.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Н.А., Николайченко В.В., Францифоров Ю.В. Принципы уголовного процесса. Саратов,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Налоговое право.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Гурьев</w:t>
      </w:r>
      <w:r>
        <w:rPr>
          <w:rStyle w:val="WW8Num3z0"/>
          <w:rFonts w:ascii="Verdana" w:hAnsi="Verdana"/>
          <w:color w:val="000000"/>
          <w:sz w:val="18"/>
          <w:szCs w:val="18"/>
        </w:rPr>
        <w:t> </w:t>
      </w:r>
      <w:r>
        <w:rPr>
          <w:rFonts w:ascii="Verdana" w:hAnsi="Verdana"/>
          <w:color w:val="000000"/>
          <w:sz w:val="18"/>
          <w:szCs w:val="18"/>
        </w:rPr>
        <w:t>А.Н. Прямые и косвенные налоги. СПб., 1893.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Демаков</w:t>
      </w:r>
      <w:r>
        <w:rPr>
          <w:rStyle w:val="WW8Num3z0"/>
          <w:rFonts w:ascii="Verdana" w:hAnsi="Verdana"/>
          <w:color w:val="000000"/>
          <w:sz w:val="18"/>
          <w:szCs w:val="18"/>
        </w:rPr>
        <w:t> </w:t>
      </w:r>
      <w:r>
        <w:rPr>
          <w:rFonts w:ascii="Verdana" w:hAnsi="Verdana"/>
          <w:color w:val="000000"/>
          <w:sz w:val="18"/>
          <w:szCs w:val="18"/>
        </w:rPr>
        <w:t>А.С. О купле-продаже квартир. // Налоговый вестник. 1998. № 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И.Ф. Принципы советского уголовного процесса. См.: Курс советского уголовного процесса. Общая часть. М., 1989.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Демин А. Общие принципы налогообложения. // Хозяйство и право. 1998. №2-3.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ДернбергР.Л. Международное налогообложение. М.,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Принципы советского уголовного процесса. М.,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А.П. Объект правоотношения. Саратов, 1980.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А.А. Финансовое право РФ.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Залесский</w:t>
      </w:r>
      <w:r>
        <w:rPr>
          <w:rStyle w:val="WW8Num3z0"/>
          <w:rFonts w:ascii="Verdana" w:hAnsi="Verdana"/>
          <w:color w:val="000000"/>
          <w:sz w:val="18"/>
          <w:szCs w:val="18"/>
        </w:rPr>
        <w:t> </w:t>
      </w:r>
      <w:r>
        <w:rPr>
          <w:rFonts w:ascii="Verdana" w:hAnsi="Verdana"/>
          <w:color w:val="000000"/>
          <w:sz w:val="18"/>
          <w:szCs w:val="18"/>
        </w:rPr>
        <w:t>М.Я. Налоговая политика Советского государства в деревне. М., 1940.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В.И. Правовые принципы в законодательстве РФ // Государство и право. 1996. № 11.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Земельно-арендные отношения в Москве. Сборник нормативных актов.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Злобин С. Без налогов, без войны!. М., 1964.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Б.Н. О системе советского финансового права.</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Вопросы советского финансового права. Т. IX. М. 1967.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Иловайский</w:t>
      </w:r>
      <w:r>
        <w:rPr>
          <w:rStyle w:val="WW8Num3z0"/>
          <w:rFonts w:ascii="Verdana" w:hAnsi="Verdana"/>
          <w:color w:val="000000"/>
          <w:sz w:val="18"/>
          <w:szCs w:val="18"/>
        </w:rPr>
        <w:t> </w:t>
      </w:r>
      <w:r>
        <w:rPr>
          <w:rFonts w:ascii="Verdana" w:hAnsi="Verdana"/>
          <w:color w:val="000000"/>
          <w:sz w:val="18"/>
          <w:szCs w:val="18"/>
        </w:rPr>
        <w:t>С.И. Учебник финансового права. Одесса, 1904.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Кавелин</w:t>
      </w:r>
      <w:r>
        <w:rPr>
          <w:rStyle w:val="WW8Num3z0"/>
          <w:rFonts w:ascii="Verdana" w:hAnsi="Verdana"/>
          <w:color w:val="000000"/>
          <w:sz w:val="18"/>
          <w:szCs w:val="18"/>
        </w:rPr>
        <w:t> </w:t>
      </w:r>
      <w:r>
        <w:rPr>
          <w:rFonts w:ascii="Verdana" w:hAnsi="Verdana"/>
          <w:color w:val="000000"/>
          <w:sz w:val="18"/>
          <w:szCs w:val="18"/>
        </w:rPr>
        <w:t>С.П. Межевание и землеустройство. Теоретическое и практическое руководство. М., 1914.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Финансовая деятельность государства основополагающая категория финансово-правовой науки. // Государство и право. 1996. №11.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Налоговое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физического лица. // Хозяйство и право. 1996. № 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С какого возраста</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может быть субъектом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 Налоговый вестник. 1996. № 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Келина</w:t>
      </w:r>
      <w:r>
        <w:rPr>
          <w:rStyle w:val="WW8Num3z0"/>
          <w:rFonts w:ascii="Verdana" w:hAnsi="Verdana"/>
          <w:color w:val="000000"/>
          <w:sz w:val="18"/>
          <w:szCs w:val="18"/>
        </w:rPr>
        <w:t> </w:t>
      </w:r>
      <w:r>
        <w:rPr>
          <w:rFonts w:ascii="Verdana" w:hAnsi="Verdana"/>
          <w:color w:val="000000"/>
          <w:sz w:val="18"/>
          <w:szCs w:val="18"/>
        </w:rPr>
        <w:t>С.Г., Кудрявцев Н.В. Принципы советского уголовного права. М., 1988.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Кесслер Э. Закон и положение от 6 июня 1910 г. о государственном налоге с</w:t>
      </w:r>
      <w:r>
        <w:rPr>
          <w:rStyle w:val="WW8Num3z0"/>
          <w:rFonts w:ascii="Verdana" w:hAnsi="Verdana"/>
          <w:color w:val="000000"/>
          <w:sz w:val="18"/>
          <w:szCs w:val="18"/>
        </w:rPr>
        <w:t> </w:t>
      </w:r>
      <w:r>
        <w:rPr>
          <w:rStyle w:val="WW8Num4z0"/>
          <w:rFonts w:ascii="Verdana" w:hAnsi="Verdana"/>
          <w:color w:val="4682B4"/>
          <w:sz w:val="18"/>
          <w:szCs w:val="18"/>
        </w:rPr>
        <w:t>недвижимых</w:t>
      </w:r>
      <w:r>
        <w:rPr>
          <w:rStyle w:val="WW8Num3z0"/>
          <w:rFonts w:ascii="Verdana" w:hAnsi="Verdana"/>
          <w:color w:val="000000"/>
          <w:sz w:val="18"/>
          <w:szCs w:val="18"/>
        </w:rPr>
        <w:t> </w:t>
      </w:r>
      <w:r>
        <w:rPr>
          <w:rFonts w:ascii="Verdana" w:hAnsi="Verdana"/>
          <w:color w:val="000000"/>
          <w:sz w:val="18"/>
          <w:szCs w:val="18"/>
        </w:rPr>
        <w:t>имуществ в городах, посадах и местечках. СПб., 1913.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М., 1961.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Кикоть</w:t>
      </w:r>
      <w:r>
        <w:rPr>
          <w:rStyle w:val="WW8Num3z0"/>
          <w:rFonts w:ascii="Verdana" w:hAnsi="Verdana"/>
          <w:color w:val="000000"/>
          <w:sz w:val="18"/>
          <w:szCs w:val="18"/>
        </w:rPr>
        <w:t> </w:t>
      </w:r>
      <w:r>
        <w:rPr>
          <w:rFonts w:ascii="Verdana" w:hAnsi="Verdana"/>
          <w:color w:val="000000"/>
          <w:sz w:val="18"/>
          <w:szCs w:val="18"/>
        </w:rPr>
        <w:t>В.А., Фомина Л.П. Вопросы правового обеспечения рационального использования земли в законодательстве некоторых зарубежных социалистических государств. В кн.: Правовое обеспечение рационального использования земли в СССР. М., 1969.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М.И. Советское уголовное право. Курс лекций. Вып. 1. Свердловск,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Комкова</w:t>
      </w:r>
      <w:r>
        <w:rPr>
          <w:rStyle w:val="WW8Num3z0"/>
          <w:rFonts w:ascii="Verdana" w:hAnsi="Verdana"/>
          <w:color w:val="000000"/>
          <w:sz w:val="18"/>
          <w:szCs w:val="18"/>
        </w:rPr>
        <w:t> </w:t>
      </w:r>
      <w:r>
        <w:rPr>
          <w:rFonts w:ascii="Verdana" w:hAnsi="Verdana"/>
          <w:color w:val="000000"/>
          <w:sz w:val="18"/>
          <w:szCs w:val="18"/>
        </w:rPr>
        <w:t>Г.Н., Крохина Ю.А., Новоселов В.И. и др. Государственная власть и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Российской Федерации. Саратов, 1998.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Комкова</w:t>
      </w:r>
      <w:r>
        <w:rPr>
          <w:rStyle w:val="WW8Num3z0"/>
          <w:rFonts w:ascii="Verdana" w:hAnsi="Verdana"/>
          <w:color w:val="000000"/>
          <w:sz w:val="18"/>
          <w:szCs w:val="18"/>
        </w:rPr>
        <w:t> </w:t>
      </w:r>
      <w:r>
        <w:rPr>
          <w:rFonts w:ascii="Verdana" w:hAnsi="Verdana"/>
          <w:color w:val="000000"/>
          <w:sz w:val="18"/>
          <w:szCs w:val="18"/>
        </w:rPr>
        <w:t>Г.Н., Шудра О.В., Даурова Т.Г.,</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В.И., Велиева Д.С. и др. Институт прав человека в России. Саратов, 1998.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крестьянском (фермерском) хозяйстве. М., 1994.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В.И. Гражданское право и гражданское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в СССР. Душанбе, 1967.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1909.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Кравченко М. В подарок квартира. // Экономика и жизнь. 1996. № 41.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Крылова Н. Правовое регулирование налогов на имущество в России и зарубежных государствах. // Хозяйство и право. 1997. № 9-10.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Курс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Т. 1. М., 1981.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Курс советского уголовного процесса. Общая часть. М., 1989.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Кучейник</w:t>
      </w:r>
      <w:r>
        <w:rPr>
          <w:rStyle w:val="WW8Num3z0"/>
          <w:rFonts w:ascii="Verdana" w:hAnsi="Verdana"/>
          <w:color w:val="000000"/>
          <w:sz w:val="18"/>
          <w:szCs w:val="18"/>
        </w:rPr>
        <w:t> </w:t>
      </w:r>
      <w:r>
        <w:rPr>
          <w:rFonts w:ascii="Verdana" w:hAnsi="Verdana"/>
          <w:color w:val="000000"/>
          <w:sz w:val="18"/>
          <w:szCs w:val="18"/>
        </w:rPr>
        <w:t>Л.Г. Проблемы совершенствования и применения налогового законодательства. // Право и экономика, 1996. № 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Лаппо-Данилевский А. Организация прямого обложения в Московском государстве со времен смуты до эпохи преобразований. СПб., 1890.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И.И., Кузнецов Л.Д. Налоговая политика и интересы общества. // Налоговый вестник 1997. № 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В.А. О поземельном налоге. СПб., 1868.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Полное собрание сочинений. Т. 39.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Советское государство и право. 1974. № 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Львов</w:t>
      </w:r>
      <w:r>
        <w:rPr>
          <w:rStyle w:val="WW8Num3z0"/>
          <w:rFonts w:ascii="Verdana" w:hAnsi="Verdana"/>
          <w:color w:val="000000"/>
          <w:sz w:val="18"/>
          <w:szCs w:val="18"/>
        </w:rPr>
        <w:t> </w:t>
      </w:r>
      <w:r>
        <w:rPr>
          <w:rFonts w:ascii="Verdana" w:hAnsi="Verdana"/>
          <w:color w:val="000000"/>
          <w:sz w:val="18"/>
          <w:szCs w:val="18"/>
        </w:rPr>
        <w:t>С.Д. Налог с наследства по современному учению финансовой науки. Казань, 1883.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Макконелл К., Брю С. Экономика: принципы, проблемы и политика. М., 1992.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Правовые принципы, нормы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 Государство и право. 1996. № 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Правовой вакуум новый термин юридической науки. // Государство и право. 1997. №2.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М., 1972.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Теория государства и права. Саратов,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Маркс К. Речь о праве наследования. Полное собр. соч.</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Мартышин</w:t>
      </w:r>
      <w:r>
        <w:rPr>
          <w:rStyle w:val="WW8Num3z0"/>
          <w:rFonts w:ascii="Verdana" w:hAnsi="Verdana"/>
          <w:color w:val="000000"/>
          <w:sz w:val="18"/>
          <w:szCs w:val="18"/>
        </w:rPr>
        <w:t> </w:t>
      </w:r>
      <w:r>
        <w:rPr>
          <w:rFonts w:ascii="Verdana" w:hAnsi="Verdana"/>
          <w:color w:val="000000"/>
          <w:sz w:val="18"/>
          <w:szCs w:val="18"/>
        </w:rPr>
        <w:t>О.В. Вольный Новгород. Общественно-политический строй и право феодальной республики. М., 1992.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1962.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Налоги в развитых странах. М., 1991.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Налоги. Под ред. Д.Г. Черника. М., 1994.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Налоги и налогообложение. Под ред. И.Г.</w:t>
      </w:r>
      <w:r>
        <w:rPr>
          <w:rStyle w:val="WW8Num3z0"/>
          <w:rFonts w:ascii="Verdana" w:hAnsi="Verdana"/>
          <w:color w:val="000000"/>
          <w:sz w:val="18"/>
          <w:szCs w:val="18"/>
        </w:rPr>
        <w:t> </w:t>
      </w:r>
      <w:r>
        <w:rPr>
          <w:rStyle w:val="WW8Num4z0"/>
          <w:rFonts w:ascii="Verdana" w:hAnsi="Verdana"/>
          <w:color w:val="4682B4"/>
          <w:sz w:val="18"/>
          <w:szCs w:val="18"/>
        </w:rPr>
        <w:t>Русаковой</w:t>
      </w:r>
      <w:r>
        <w:rPr>
          <w:rFonts w:ascii="Verdana" w:hAnsi="Verdana"/>
          <w:color w:val="000000"/>
          <w:sz w:val="18"/>
          <w:szCs w:val="18"/>
        </w:rPr>
        <w:t>, В.А. Кашина. М., 1998.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Нитти Ф. Основные начала финансовой науки. М., 1904.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Общая теория финансов.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Основы финансовой науки. Выпуск 1. Учение об обыкновенных доходах. М., 1911.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Омельянюк</w:t>
      </w:r>
      <w:r>
        <w:rPr>
          <w:rStyle w:val="WW8Num3z0"/>
          <w:rFonts w:ascii="Verdana" w:hAnsi="Verdana"/>
          <w:color w:val="000000"/>
          <w:sz w:val="18"/>
          <w:szCs w:val="18"/>
        </w:rPr>
        <w:t> </w:t>
      </w:r>
      <w:r>
        <w:rPr>
          <w:rFonts w:ascii="Verdana" w:hAnsi="Verdana"/>
          <w:color w:val="000000"/>
          <w:sz w:val="18"/>
          <w:szCs w:val="18"/>
        </w:rPr>
        <w:t>Ю.О. Жилищно-коммунальная реформа в вопросах и ответах. // Юридический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предпринимателя. 1998. № 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Основы налогового права. Учебно-методическое пособие под ред. С.Г.</w:t>
      </w:r>
      <w:r>
        <w:rPr>
          <w:rStyle w:val="WW8Num3z0"/>
          <w:rFonts w:ascii="Verdana" w:hAnsi="Verdana"/>
          <w:color w:val="000000"/>
          <w:sz w:val="18"/>
          <w:szCs w:val="18"/>
        </w:rPr>
        <w:t> </w:t>
      </w:r>
      <w:r>
        <w:rPr>
          <w:rStyle w:val="WW8Num4z0"/>
          <w:rFonts w:ascii="Verdana" w:hAnsi="Verdana"/>
          <w:color w:val="4682B4"/>
          <w:sz w:val="18"/>
          <w:szCs w:val="18"/>
        </w:rPr>
        <w:t>Пепеляева</w:t>
      </w:r>
      <w:r>
        <w:rPr>
          <w:rFonts w:ascii="Verdana" w:hAnsi="Verdana"/>
          <w:color w:val="000000"/>
          <w:sz w:val="18"/>
          <w:szCs w:val="18"/>
        </w:rPr>
        <w:t>.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Пансков В. Российские налоги: нужна научная основа. // Российский экономический журнал. 1993. № 12.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Законы о налогах: элементы структуры.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К вопросу о налоговом законодательстве и налоговых отношениях. // Налоговый вестник. 1997. №5.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Общие принципы налогообложения и сборов. // Налоговый вестник. 1997. № 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Перонко</w:t>
      </w:r>
      <w:r>
        <w:rPr>
          <w:rStyle w:val="WW8Num3z0"/>
          <w:rFonts w:ascii="Verdana" w:hAnsi="Verdana"/>
          <w:color w:val="000000"/>
          <w:sz w:val="18"/>
          <w:szCs w:val="18"/>
        </w:rPr>
        <w:t> </w:t>
      </w:r>
      <w:r>
        <w:rPr>
          <w:rFonts w:ascii="Verdana" w:hAnsi="Verdana"/>
          <w:color w:val="000000"/>
          <w:sz w:val="18"/>
          <w:szCs w:val="18"/>
        </w:rPr>
        <w:t>И.А., Верба Е.А., Сопкин П.Т.</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налоги. // Налоговый вестник. 1997. № 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Социализм и государственное управление. М. 1994.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Налоги с сельского населения СССР. Правовые вопросы. М., 1957.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Закон о сельскохозяйственном налоге. М., 1955.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Покачалова</w:t>
      </w:r>
      <w:r>
        <w:rPr>
          <w:rStyle w:val="WW8Num3z0"/>
          <w:rFonts w:ascii="Verdana" w:hAnsi="Verdana"/>
          <w:color w:val="000000"/>
          <w:sz w:val="18"/>
          <w:szCs w:val="18"/>
        </w:rPr>
        <w:t> </w:t>
      </w:r>
      <w:r>
        <w:rPr>
          <w:rFonts w:ascii="Verdana" w:hAnsi="Verdana"/>
          <w:color w:val="000000"/>
          <w:sz w:val="18"/>
          <w:szCs w:val="18"/>
        </w:rPr>
        <w:t>Е.В. Компетенция органов местного самоуправления в сфере налогообложения. В сборнике</w:t>
      </w:r>
      <w:r>
        <w:rPr>
          <w:rStyle w:val="WW8Num3z0"/>
          <w:rFonts w:ascii="Verdana" w:hAnsi="Verdana"/>
          <w:color w:val="000000"/>
          <w:sz w:val="18"/>
          <w:szCs w:val="18"/>
        </w:rPr>
        <w:t>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деятельность субъектов Российской Федерации. Саратов, 1998.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Потемкин А. Лекарство от гангрены. // Известия. 16 июня 1998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Присягина</w:t>
      </w:r>
      <w:r>
        <w:rPr>
          <w:rStyle w:val="WW8Num3z0"/>
          <w:rFonts w:ascii="Verdana" w:hAnsi="Verdana"/>
          <w:color w:val="000000"/>
          <w:sz w:val="18"/>
          <w:szCs w:val="18"/>
        </w:rPr>
        <w:t> </w:t>
      </w:r>
      <w:r>
        <w:rPr>
          <w:rFonts w:ascii="Verdana" w:hAnsi="Verdana"/>
          <w:color w:val="000000"/>
          <w:sz w:val="18"/>
          <w:szCs w:val="18"/>
        </w:rPr>
        <w:t>Г.Н. О налоге с имущества, переходящего в порядке наследования или дарения. // Налоговый вестник. 1997. № 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B.C., Кропачев Н.М., Тарбагаев А.Н. Механизм уголовно-правового регулирования. Красноярск, 1989.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Развитие русского права в XV-первой половине XVII веков. М., 1986.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Разгильдиев</w:t>
      </w:r>
      <w:r>
        <w:rPr>
          <w:rStyle w:val="WW8Num3z0"/>
          <w:rFonts w:ascii="Verdana" w:hAnsi="Verdana"/>
          <w:color w:val="000000"/>
          <w:sz w:val="18"/>
          <w:szCs w:val="18"/>
        </w:rPr>
        <w:t> </w:t>
      </w:r>
      <w:r>
        <w:rPr>
          <w:rFonts w:ascii="Verdana" w:hAnsi="Verdana"/>
          <w:color w:val="000000"/>
          <w:sz w:val="18"/>
          <w:szCs w:val="18"/>
        </w:rPr>
        <w:t>Б.Т. Задачи уголовного права Российской Федерации и их реализация. Саратов,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Разгильдиев</w:t>
      </w:r>
      <w:r>
        <w:rPr>
          <w:rStyle w:val="WW8Num3z0"/>
          <w:rFonts w:ascii="Verdana" w:hAnsi="Verdana"/>
          <w:color w:val="000000"/>
          <w:sz w:val="18"/>
          <w:szCs w:val="18"/>
        </w:rPr>
        <w:t> </w:t>
      </w:r>
      <w:r>
        <w:rPr>
          <w:rFonts w:ascii="Verdana" w:hAnsi="Verdana"/>
          <w:color w:val="000000"/>
          <w:sz w:val="18"/>
          <w:szCs w:val="18"/>
        </w:rPr>
        <w:t>Б.Т. Уголовно-правовые отношения и реализация ими задач уголовного права.</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Pay К.Г. Основные начала финансовой науки. Т. 1. СПб., 1867.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 критическом освещении вопросов буржуазного финансового права в курсе советского финансового права. // ВЮЗИ. Вопросы советского финансового права. Т. XIX. М.,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Рождественский Н. Энциклопедия законоведения. М., 1863.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Рочева</w:t>
      </w:r>
      <w:r>
        <w:rPr>
          <w:rStyle w:val="WW8Num3z0"/>
          <w:rFonts w:ascii="Verdana" w:hAnsi="Verdana"/>
          <w:color w:val="000000"/>
          <w:sz w:val="18"/>
          <w:szCs w:val="18"/>
        </w:rPr>
        <w:t> </w:t>
      </w:r>
      <w:r>
        <w:rPr>
          <w:rFonts w:ascii="Verdana" w:hAnsi="Verdana"/>
          <w:color w:val="000000"/>
          <w:sz w:val="18"/>
          <w:szCs w:val="18"/>
        </w:rPr>
        <w:t>Г.А. Налоги на имущество физических лиц. // Налоговый вестник. 1997. №7.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w:t>
      </w:r>
      <w:r>
        <w:rPr>
          <w:rStyle w:val="WW8Num3z0"/>
          <w:rFonts w:ascii="Verdana" w:hAnsi="Verdana"/>
          <w:color w:val="000000"/>
          <w:sz w:val="18"/>
          <w:szCs w:val="18"/>
        </w:rPr>
        <w:t> </w:t>
      </w:r>
      <w:r>
        <w:rPr>
          <w:rStyle w:val="WW8Num4z0"/>
          <w:rFonts w:ascii="Verdana" w:hAnsi="Verdana"/>
          <w:color w:val="4682B4"/>
          <w:sz w:val="18"/>
          <w:szCs w:val="18"/>
        </w:rPr>
        <w:t>Седашев</w:t>
      </w:r>
      <w:r>
        <w:rPr>
          <w:rStyle w:val="WW8Num3z0"/>
          <w:rFonts w:ascii="Verdana" w:hAnsi="Verdana"/>
          <w:color w:val="000000"/>
          <w:sz w:val="18"/>
          <w:szCs w:val="18"/>
        </w:rPr>
        <w:t> </w:t>
      </w:r>
      <w:r>
        <w:rPr>
          <w:rFonts w:ascii="Verdana" w:hAnsi="Verdana"/>
          <w:color w:val="000000"/>
          <w:sz w:val="18"/>
          <w:szCs w:val="18"/>
        </w:rPr>
        <w:t>В.Н. Очерки и материалы по истории землевладения Московской Руси в XVII в. М., 1912.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Сергеевич В. Древности русского права. Т. III. Землевладение. Тягло. Порядок обложения. СПб., 1903.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Система советского социалистического права. Тезисы.</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Слом В. Налоговая реформа и налоговое законодательство. // Налоги. 1995. №5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Слуцкий</w:t>
      </w:r>
      <w:r>
        <w:rPr>
          <w:rStyle w:val="WW8Num3z0"/>
          <w:rFonts w:ascii="Verdana" w:hAnsi="Verdana"/>
          <w:color w:val="000000"/>
          <w:sz w:val="18"/>
          <w:szCs w:val="18"/>
        </w:rPr>
        <w:t> </w:t>
      </w:r>
      <w:r>
        <w:rPr>
          <w:rFonts w:ascii="Verdana" w:hAnsi="Verdana"/>
          <w:color w:val="000000"/>
          <w:sz w:val="18"/>
          <w:szCs w:val="18"/>
        </w:rPr>
        <w:t>М.И. Популярные лекции по финансовому праву. СПб., 1902.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Смирнов В .Г. Функции советского уголовного права. Л., 1965.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Смит А. Исследование о природе и причинах богатства народов. Т. 2. М., 1935.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Советское финансовое право. Под ред. Л.К. Вороновой и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1987.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Советское финансовое право. Под ред. Г.С. Гуревича. М., 1985.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Советское фининсовое право. Под ред. Е.А. Ровинского. М., 1978.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Советское финансовое право. Под ред. В.В.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Fonts w:ascii="Verdana" w:hAnsi="Verdana"/>
          <w:color w:val="000000"/>
          <w:sz w:val="18"/>
          <w:szCs w:val="18"/>
        </w:rPr>
        <w:t>, С.Д. Цыпки-на. М., 1982.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А.А. Теория налогов. М.: Финансовое издательство</w:t>
      </w:r>
      <w:r>
        <w:rPr>
          <w:rStyle w:val="WW8Num3z0"/>
          <w:rFonts w:ascii="Verdana" w:hAnsi="Verdana"/>
          <w:color w:val="000000"/>
          <w:sz w:val="18"/>
          <w:szCs w:val="18"/>
        </w:rPr>
        <w:t> </w:t>
      </w:r>
      <w:r>
        <w:rPr>
          <w:rStyle w:val="WW8Num4z0"/>
          <w:rFonts w:ascii="Verdana" w:hAnsi="Verdana"/>
          <w:color w:val="4682B4"/>
          <w:sz w:val="18"/>
          <w:szCs w:val="18"/>
        </w:rPr>
        <w:t>НКФ</w:t>
      </w:r>
      <w:r>
        <w:rPr>
          <w:rStyle w:val="WW8Num3z0"/>
          <w:rFonts w:ascii="Verdana" w:hAnsi="Verdana"/>
          <w:color w:val="000000"/>
          <w:sz w:val="18"/>
          <w:szCs w:val="18"/>
        </w:rPr>
        <w:t> </w:t>
      </w:r>
      <w:r>
        <w:rPr>
          <w:rFonts w:ascii="Verdana" w:hAnsi="Verdana"/>
          <w:color w:val="000000"/>
          <w:sz w:val="18"/>
          <w:szCs w:val="18"/>
        </w:rPr>
        <w:t>СССР, 1928.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С.М. Собрание сочинений. Книга 2. М., 1988.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Сутормина</w:t>
      </w:r>
      <w:r>
        <w:rPr>
          <w:rStyle w:val="WW8Num3z0"/>
          <w:rFonts w:ascii="Verdana" w:hAnsi="Verdana"/>
          <w:color w:val="000000"/>
          <w:sz w:val="18"/>
          <w:szCs w:val="18"/>
        </w:rPr>
        <w:t> </w:t>
      </w:r>
      <w:r>
        <w:rPr>
          <w:rFonts w:ascii="Verdana" w:hAnsi="Verdana"/>
          <w:color w:val="000000"/>
          <w:sz w:val="18"/>
          <w:szCs w:val="18"/>
        </w:rPr>
        <w:t>В.Н. Финансы капиталистических государств. Киев, 1976.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Тарановский</w:t>
      </w:r>
      <w:r>
        <w:rPr>
          <w:rStyle w:val="WW8Num3z0"/>
          <w:rFonts w:ascii="Verdana" w:hAnsi="Verdana"/>
          <w:color w:val="000000"/>
          <w:sz w:val="18"/>
          <w:szCs w:val="18"/>
        </w:rPr>
        <w:t> </w:t>
      </w:r>
      <w:r>
        <w:rPr>
          <w:rFonts w:ascii="Verdana" w:hAnsi="Verdana"/>
          <w:color w:val="000000"/>
          <w:sz w:val="18"/>
          <w:szCs w:val="18"/>
        </w:rPr>
        <w:t>Ф. Учебник энциклопедии права. Юрьев. 1917.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Теория государства и права. Под ред. A.M. Васильева. М., 1977.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Теория государства и права. Под ред. A.M. Васильева. М., 1983.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Теория государства и права. Под ред. А.И. Денисова. М., 1980.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Саратов,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О проекте общей части налогового кодекса. // Налоговый вестник. 1997. № 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Тур</w:t>
      </w:r>
      <w:r>
        <w:rPr>
          <w:rStyle w:val="WW8Num3z0"/>
          <w:rFonts w:ascii="Verdana" w:hAnsi="Verdana"/>
          <w:color w:val="000000"/>
          <w:sz w:val="18"/>
          <w:szCs w:val="18"/>
        </w:rPr>
        <w:t> </w:t>
      </w:r>
      <w:r>
        <w:rPr>
          <w:rFonts w:ascii="Verdana" w:hAnsi="Verdana"/>
          <w:color w:val="000000"/>
          <w:sz w:val="18"/>
          <w:szCs w:val="18"/>
        </w:rPr>
        <w:t>А.В., Дырдов С.Н. Новое законодательство о подоходном и сельскохозяйственном налогах с населения. // Финансы СССР. 1984. № 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Тургенев Н. Опыт теории налогов. СПб., 1819.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Федулов</w:t>
      </w:r>
      <w:r>
        <w:rPr>
          <w:rStyle w:val="WW8Num3z0"/>
          <w:rFonts w:ascii="Verdana" w:hAnsi="Verdana"/>
          <w:color w:val="000000"/>
          <w:sz w:val="18"/>
          <w:szCs w:val="18"/>
        </w:rPr>
        <w:t> </w:t>
      </w:r>
      <w:r>
        <w:rPr>
          <w:rFonts w:ascii="Verdana" w:hAnsi="Verdana"/>
          <w:color w:val="000000"/>
          <w:sz w:val="18"/>
          <w:szCs w:val="18"/>
        </w:rPr>
        <w:t>В.В. Как достичь налогового благополучия. // Налоговой вестник. 1997. № 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Финансовое право. М.,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Финансовое право. М.: БЕК,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Финансы. Под ред. В.М. Родионовой. М., 1995.148. Финансы СССР. М.,1967.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Финансы СССР. Под ред. И.Д. Злобина. М.,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Флейшиц</w:t>
      </w:r>
      <w:r>
        <w:rPr>
          <w:rStyle w:val="WW8Num3z0"/>
          <w:rFonts w:ascii="Verdana" w:hAnsi="Verdana"/>
          <w:color w:val="000000"/>
          <w:sz w:val="18"/>
          <w:szCs w:val="18"/>
        </w:rPr>
        <w:t> </w:t>
      </w:r>
      <w:r>
        <w:rPr>
          <w:rFonts w:ascii="Verdana" w:hAnsi="Verdana"/>
          <w:color w:val="000000"/>
          <w:sz w:val="18"/>
          <w:szCs w:val="18"/>
        </w:rPr>
        <w:t>Е.А. Соотношение правоспособности и субъективных прав. / Вопросы общей теории советского права. М., 1960.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Фишер С., Шмалензи Р. Экономика. М.,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Фридман Дж., Ордуэй Н. Анализ и оценка приносящей доход недвижимости. М., 1995.</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К вопросу о предмете и системе советского финансового права. // Вопросы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финансового права. ИАН СССР. М., 1952.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Право как средство социального управления. М., 1988.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Российской Федерации. Саратов, 1993.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Москва.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Финансовое законодательство субъектов РФ в системе российского права. В сборнике "Законотворческая деятельность субъектов Российской Федерации". Саратов, 1998.</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Ходорович</w:t>
      </w:r>
      <w:r>
        <w:rPr>
          <w:rStyle w:val="WW8Num3z0"/>
          <w:rFonts w:ascii="Verdana" w:hAnsi="Verdana"/>
          <w:color w:val="000000"/>
          <w:sz w:val="18"/>
          <w:szCs w:val="18"/>
        </w:rPr>
        <w:t> </w:t>
      </w:r>
      <w:r>
        <w:rPr>
          <w:rFonts w:ascii="Verdana" w:hAnsi="Verdana"/>
          <w:color w:val="000000"/>
          <w:sz w:val="18"/>
          <w:szCs w:val="18"/>
        </w:rPr>
        <w:t>М.И. Налоги с граждан. М.,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Ходский JI.B. Основы государственного хозяйства. СПб., 1884.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Актуальные проблемы предмета советского финансового права. // В кн.: Актуальные проблемы социалистического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Научно-аналитический обзор. Алма-Ата. 1989.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Цапкин Н., Калинкин Н., Никифоров Б. Налоги и сборы с колхозов и населения. М., 1954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Доходы государственного бюджета СССР: правовые вопросы. М., 1973.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Финансово-правовые институты, их роль в совершенствовании финансовой деятельности советского государства. М., 1983.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Н.А. Принципы советского гражданского процессуального права // Актуальные проблемы теории и практики гражданского процесса. Л., 1979.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221.</w:t>
      </w:r>
      <w:r>
        <w:rPr>
          <w:rStyle w:val="WW8Num3z0"/>
          <w:rFonts w:ascii="Verdana" w:hAnsi="Verdana"/>
          <w:color w:val="000000"/>
          <w:sz w:val="18"/>
          <w:szCs w:val="18"/>
        </w:rPr>
        <w:t> </w:t>
      </w:r>
      <w:r>
        <w:rPr>
          <w:rStyle w:val="WW8Num4z0"/>
          <w:rFonts w:ascii="Verdana" w:hAnsi="Verdana"/>
          <w:color w:val="4682B4"/>
          <w:sz w:val="18"/>
          <w:szCs w:val="18"/>
        </w:rPr>
        <w:t>Шевелева</w:t>
      </w:r>
      <w:r>
        <w:rPr>
          <w:rStyle w:val="WW8Num3z0"/>
          <w:rFonts w:ascii="Verdana" w:hAnsi="Verdana"/>
          <w:color w:val="000000"/>
          <w:sz w:val="18"/>
          <w:szCs w:val="18"/>
        </w:rPr>
        <w:t> </w:t>
      </w:r>
      <w:r>
        <w:rPr>
          <w:rFonts w:ascii="Verdana" w:hAnsi="Verdana"/>
          <w:color w:val="000000"/>
          <w:sz w:val="18"/>
          <w:szCs w:val="18"/>
        </w:rPr>
        <w:t>Н.А. О понятии налога в российском законодательстве.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 5-6.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Шилль И. Современная теория финансов. СПб., 1860.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Штарев</w:t>
      </w:r>
      <w:r>
        <w:rPr>
          <w:rStyle w:val="WW8Num3z0"/>
          <w:rFonts w:ascii="Verdana" w:hAnsi="Verdana"/>
          <w:color w:val="000000"/>
          <w:sz w:val="18"/>
          <w:szCs w:val="18"/>
        </w:rPr>
        <w:t> </w:t>
      </w:r>
      <w:r>
        <w:rPr>
          <w:rFonts w:ascii="Verdana" w:hAnsi="Verdana"/>
          <w:color w:val="000000"/>
          <w:sz w:val="18"/>
          <w:szCs w:val="18"/>
        </w:rPr>
        <w:t>С.С., Милославская Л.В., Постникова Т.И. О налогах в дорожные фонды. // Налоговый вестник. 1997. № 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Штарев</w:t>
      </w:r>
      <w:r>
        <w:rPr>
          <w:rStyle w:val="WW8Num3z0"/>
          <w:rFonts w:ascii="Verdana" w:hAnsi="Verdana"/>
          <w:color w:val="000000"/>
          <w:sz w:val="18"/>
          <w:szCs w:val="18"/>
        </w:rPr>
        <w:t> </w:t>
      </w:r>
      <w:r>
        <w:rPr>
          <w:rFonts w:ascii="Verdana" w:hAnsi="Verdana"/>
          <w:color w:val="000000"/>
          <w:sz w:val="18"/>
          <w:szCs w:val="18"/>
        </w:rPr>
        <w:t>С.С. Как граждане России платят налоги. // Власть в России. 1998. №30.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Энгельс Ф. Происхождение семьи, частной собственности и государства. // Маркс К., Энгельс Ф. Собр. соч. Т. 21.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Юрков Д. Оценщики получают государственное признание. // Экономика и жизнь. № 42. Октябрь 1996 г.</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Проблемы правового регулирования советских общественных отношений. М., 1971.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Ленинград, 1976.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Правовое регулирование земельного налога в Российской Федерации. М.,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Основные начала финансовой науки. СПб., 1890.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Основные начала финансовой науки. Учение о государственных расходах. СПб., 1899.</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ДИССЕРТАЦИОННЫЕ ИССЛЕДОВАНИЯ</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М.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Оценочные понятия в советском праве. Свердловск. 1974.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М.Ю. Основные вопросы теории налогового права как подотрасли финансового права. М.,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Гражданин как субъект финансово-правовых отношений. М., 1991.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О.А. Закон в системе источников налогового права. М.,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Правовые формы финансовой деятельности государства. Ал-маты, 1996.</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Налог как институт советского финансового права. М., 1953.</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Правовое регулирование земельного налога в Российской Федерации. М., 1997.</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Субъекты советского административного права. М., 1958.1. СПРАВОЧНЫЕ ИЗДАНИЯ</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Азарх</w:t>
      </w:r>
      <w:r>
        <w:rPr>
          <w:rStyle w:val="WW8Num3z0"/>
          <w:rFonts w:ascii="Verdana" w:hAnsi="Verdana"/>
          <w:color w:val="000000"/>
          <w:sz w:val="18"/>
          <w:szCs w:val="18"/>
        </w:rPr>
        <w:t> </w:t>
      </w:r>
      <w:r>
        <w:rPr>
          <w:rFonts w:ascii="Verdana" w:hAnsi="Verdana"/>
          <w:color w:val="000000"/>
          <w:sz w:val="18"/>
          <w:szCs w:val="18"/>
        </w:rPr>
        <w:t>М.Р. Справочник по государственным доходам. М., 1972.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Даль В. Толковый словарь живого великорусского языка. Т. III. М., 1990.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Краткий политический словарь. Под ред. JI.A. Оникова и Н.В. Шишлина. М., 1980.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Россия. Энциклопедический словарь. Лениздат, 1991.</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Советский энциклопедический словарь. М., 1980.</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Словарь иностранных слов. М. 1954.</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Философский словарь. Под ред. М.М. Розенталя. М., 1972.</w:t>
      </w:r>
    </w:p>
    <w:p w:rsidR="00F93FF9" w:rsidRDefault="00F93FF9" w:rsidP="00F93FF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Философский энциклопедический словарь. М., 1983.</w:t>
      </w:r>
    </w:p>
    <w:p w:rsidR="00182B03" w:rsidRDefault="00F93FF9" w:rsidP="00F93FF9">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2B03" w:rsidRDefault="00182B03"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665" w:rsidRDefault="00024665">
      <w:r>
        <w:separator/>
      </w:r>
    </w:p>
  </w:endnote>
  <w:endnote w:type="continuationSeparator" w:id="0">
    <w:p w:rsidR="00024665" w:rsidRDefault="00024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665" w:rsidRDefault="00024665">
      <w:r>
        <w:separator/>
      </w:r>
    </w:p>
  </w:footnote>
  <w:footnote w:type="continuationSeparator" w:id="0">
    <w:p w:rsidR="00024665" w:rsidRDefault="00024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4665"/>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69002-983B-4CF2-9207-6ED12376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12435</TotalTime>
  <Pages>17</Pages>
  <Words>9368</Words>
  <Characters>53398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62641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322</cp:revision>
  <cp:lastPrinted>2009-02-06T08:36:00Z</cp:lastPrinted>
  <dcterms:created xsi:type="dcterms:W3CDTF">2015-03-22T11:10:00Z</dcterms:created>
  <dcterms:modified xsi:type="dcterms:W3CDTF">2015-10-09T10:27:00Z</dcterms:modified>
</cp:coreProperties>
</file>