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2F59" w14:textId="4BC078C9" w:rsidR="00B55EBD" w:rsidRDefault="00720061" w:rsidP="00720061">
      <w:pPr>
        <w:rPr>
          <w:rFonts w:ascii="Verdana" w:hAnsi="Verdana"/>
          <w:b/>
          <w:bCs/>
          <w:color w:val="000000"/>
          <w:shd w:val="clear" w:color="auto" w:fill="FFFFFF"/>
        </w:rPr>
      </w:pPr>
      <w:r>
        <w:rPr>
          <w:rFonts w:ascii="Verdana" w:hAnsi="Verdana"/>
          <w:b/>
          <w:bCs/>
          <w:color w:val="000000"/>
          <w:shd w:val="clear" w:color="auto" w:fill="FFFFFF"/>
        </w:rPr>
        <w:t>Баштова Наталія Володимирівна. Профілактика та лікування післяпологового ендометриту з використанням у комплексній терапії методу біорезонансної стимуляції матки: дисертація канд. мед. наук: 14.01.01 / Харківський держ. медичний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0061" w:rsidRPr="00720061" w14:paraId="76A0BB57" w14:textId="77777777" w:rsidTr="0072006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0061" w:rsidRPr="00720061" w14:paraId="0F7AE2E5" w14:textId="77777777">
              <w:trPr>
                <w:tblCellSpacing w:w="0" w:type="dxa"/>
              </w:trPr>
              <w:tc>
                <w:tcPr>
                  <w:tcW w:w="0" w:type="auto"/>
                  <w:vAlign w:val="center"/>
                  <w:hideMark/>
                </w:tcPr>
                <w:p w14:paraId="1C920716"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b/>
                      <w:bCs/>
                      <w:sz w:val="24"/>
                      <w:szCs w:val="24"/>
                    </w:rPr>
                    <w:lastRenderedPageBreak/>
                    <w:t>Баштова Н.В. Профілактика та лікування післяпологового метроендометриту з використанням у комплексній терапії метода біорезонансної стимуляції матки</w:t>
                  </w:r>
                  <w:r w:rsidRPr="00720061">
                    <w:rPr>
                      <w:rFonts w:ascii="Times New Roman" w:eastAsia="Times New Roman" w:hAnsi="Times New Roman" w:cs="Times New Roman"/>
                      <w:sz w:val="24"/>
                      <w:szCs w:val="24"/>
                    </w:rPr>
                    <w:t>. - Рукопис.</w:t>
                  </w:r>
                </w:p>
                <w:p w14:paraId="29269017"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Харківський державний медичний університет МОЗ України, Харків, 2003р.</w:t>
                  </w:r>
                </w:p>
                <w:p w14:paraId="47728591"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Представлена робота присвячена зниженню частоти гнійно-запальних ускладнень та їх лікуванню у породіль в післяпологовому періоді. На підставі клініко-лабораторних і функціональних методів дослідження розроблені ранні діагностичні та прогностичні критерії розвитку ендометриту. Запропонований засіб профілактики і лікування його з застосуванням хірургічної санації порожнини матки під час гістероскопії та біорезонансної вібромеханічної стимуляції матки. Впровадження розробленого комплексу лікувально-діагностичних і профілактичних заходів післяпологового ендометриту в акушерських стаціонарах в групах ризику дозволило знизити частоту даної патології, скоротити тривалість перебування породіль в стаціонарі.</w:t>
                  </w:r>
                </w:p>
              </w:tc>
            </w:tr>
          </w:tbl>
          <w:p w14:paraId="785F2F26" w14:textId="77777777" w:rsidR="00720061" w:rsidRPr="00720061" w:rsidRDefault="00720061" w:rsidP="00720061">
            <w:pPr>
              <w:spacing w:after="0" w:line="240" w:lineRule="auto"/>
              <w:rPr>
                <w:rFonts w:ascii="Times New Roman" w:eastAsia="Times New Roman" w:hAnsi="Times New Roman" w:cs="Times New Roman"/>
                <w:sz w:val="24"/>
                <w:szCs w:val="24"/>
              </w:rPr>
            </w:pPr>
          </w:p>
        </w:tc>
      </w:tr>
      <w:tr w:rsidR="00720061" w:rsidRPr="00720061" w14:paraId="6E5FE684" w14:textId="77777777" w:rsidTr="0072006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0061" w:rsidRPr="00720061" w14:paraId="38C2F8F7" w14:textId="77777777">
              <w:trPr>
                <w:tblCellSpacing w:w="0" w:type="dxa"/>
              </w:trPr>
              <w:tc>
                <w:tcPr>
                  <w:tcW w:w="0" w:type="auto"/>
                  <w:vAlign w:val="center"/>
                  <w:hideMark/>
                </w:tcPr>
                <w:p w14:paraId="0F3FE03C"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В дисертації на підставі вивчення особливостей скоротливої діяльності та кровообігу матки, процесу регенерації ендометрія, стану мікробіоценозу статевих шляхів у здорових та хворих на ендометрит породіль наведено теоретичне узагальнення і нове вирішення наукової задачі сучасного акушерства - розроблені та впроваджені в практику нові заходи профілактики та лікування післяпологового ендометриту з використанням у комплексній терапії методу біорезонансної стимуляції матки.</w:t>
                  </w:r>
                </w:p>
                <w:p w14:paraId="208A195E"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1. Встановлено, що виникнення післяпологового ендометриту пов’язане у більшості випадків з патологічним субстратом у порожнині матки, а саме у 26,7% випадків залишків плацентарної тканини, у 23,3% - залишків оболонок, у 53,3% - некротизованої децидуальної тканини з вогнищем запальної інфільтрації, що створює умови для контамінації мікрофлори, порушення механізмів саногенезу матки та її дренажної функції.</w:t>
                  </w:r>
                </w:p>
                <w:p w14:paraId="6CFBEE22"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2. Діагностику післяпологового ендометриту при перших ознаках захворювання доцільно проводити на підставі даних гістероскопії порожнини матки та цитологічного і гістологічного дослідження метробіоптату, а також ультразвукової гістероскопії та доплерометрії маткового кровообігу.</w:t>
                  </w:r>
                </w:p>
                <w:p w14:paraId="17EB7707"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3. Хірургічне видалення з порожнини матки обмертвілих тканин під контролем гістероскопії при перших ознаках маткової інфекції створює найкращі умови для оптимального перебігу загоювання ранової поверхні матки, відтоку лохій, деконтамінації ранової мікрофлори, зниження загальної інтоксикації організму мікробними токсинами і продуктами розпаду тканин в осередку запалення.</w:t>
                  </w:r>
                </w:p>
                <w:p w14:paraId="3F4217F1"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4. Біорезонансна стимуляція матки у породіль, хворих на ендометрит, у поєднані з хірургічною санацією порожнини матки поліпшує скоротливу і дренажну функцію матки, нормалізує її кровообіг, скорочує строки лікування у 1,7 рази та зменшує частоту генералізації інфекційного процесу у 2,5 рази. Застосування біорезонансної стимуляції матки у жінок групи ризику по виникненню метроендометриту є ефективним фізіотерапевтичним засобом профілактики загрози розвитку післяпологового ендометриту.</w:t>
                  </w:r>
                </w:p>
                <w:p w14:paraId="659D4E91"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lastRenderedPageBreak/>
                    <w:t>5. Об’єктивним критерієм ефективності лікувальних заходів при гнійно-запальних ускладненнях пуерперія є дослідження маткового кровообігу.</w:t>
                  </w:r>
                </w:p>
                <w:p w14:paraId="5EDBFE98" w14:textId="77777777" w:rsidR="00720061" w:rsidRPr="00720061" w:rsidRDefault="00720061" w:rsidP="007200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061">
                    <w:rPr>
                      <w:rFonts w:ascii="Times New Roman" w:eastAsia="Times New Roman" w:hAnsi="Times New Roman" w:cs="Times New Roman"/>
                      <w:sz w:val="24"/>
                      <w:szCs w:val="24"/>
                    </w:rPr>
                    <w:t>6. Біорезонансна стимуляція матки сприяє більш швидкій регресії патологічного процесу і є ефективним методом, який не потребує додаткових коштів та персоналу і може бути використаний у будь-якому родопомічному закладі. Все це дозволяє рекомендувати його для широкого впровадження в акушерську практику.</w:t>
                  </w:r>
                </w:p>
              </w:tc>
            </w:tr>
          </w:tbl>
          <w:p w14:paraId="2AD5FD37" w14:textId="77777777" w:rsidR="00720061" w:rsidRPr="00720061" w:rsidRDefault="00720061" w:rsidP="00720061">
            <w:pPr>
              <w:spacing w:after="0" w:line="240" w:lineRule="auto"/>
              <w:rPr>
                <w:rFonts w:ascii="Times New Roman" w:eastAsia="Times New Roman" w:hAnsi="Times New Roman" w:cs="Times New Roman"/>
                <w:sz w:val="24"/>
                <w:szCs w:val="24"/>
              </w:rPr>
            </w:pPr>
          </w:p>
        </w:tc>
      </w:tr>
    </w:tbl>
    <w:p w14:paraId="31E68386" w14:textId="77777777" w:rsidR="00720061" w:rsidRPr="00720061" w:rsidRDefault="00720061" w:rsidP="00720061"/>
    <w:sectPr w:rsidR="00720061" w:rsidRPr="0072006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5322" w14:textId="77777777" w:rsidR="006F1FC2" w:rsidRDefault="006F1FC2">
      <w:pPr>
        <w:spacing w:after="0" w:line="240" w:lineRule="auto"/>
      </w:pPr>
      <w:r>
        <w:separator/>
      </w:r>
    </w:p>
  </w:endnote>
  <w:endnote w:type="continuationSeparator" w:id="0">
    <w:p w14:paraId="63EBB8AB" w14:textId="77777777" w:rsidR="006F1FC2" w:rsidRDefault="006F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A5CD" w14:textId="77777777" w:rsidR="006F1FC2" w:rsidRDefault="006F1FC2">
      <w:pPr>
        <w:spacing w:after="0" w:line="240" w:lineRule="auto"/>
      </w:pPr>
      <w:r>
        <w:separator/>
      </w:r>
    </w:p>
  </w:footnote>
  <w:footnote w:type="continuationSeparator" w:id="0">
    <w:p w14:paraId="2B9D89F2" w14:textId="77777777" w:rsidR="006F1FC2" w:rsidRDefault="006F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1F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1FC2"/>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110453</TotalTime>
  <Pages>3</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2398</cp:revision>
  <dcterms:created xsi:type="dcterms:W3CDTF">2024-06-20T08:51:00Z</dcterms:created>
  <dcterms:modified xsi:type="dcterms:W3CDTF">2025-01-01T19:56:00Z</dcterms:modified>
  <cp:category/>
</cp:coreProperties>
</file>