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AB38" w14:textId="77777777" w:rsidR="00983B0A" w:rsidRDefault="00983B0A" w:rsidP="00983B0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Серов, Юрий Михайлович.</w:t>
      </w:r>
    </w:p>
    <w:p w14:paraId="76B160B4" w14:textId="77777777" w:rsidR="00983B0A" w:rsidRDefault="00983B0A" w:rsidP="00983B0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Композитные мембраны для извлечения водорода из газовых смесей, каталитические системы для паровой или углекислотной конверсии метана, детоксикации выхлопных газов и гидрогенизации оксидов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углерода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в форме науч. докл. : 02.00.04. - Москва, 1999. - 58 с.</w:t>
      </w:r>
    </w:p>
    <w:p w14:paraId="0DD7CD7F" w14:textId="77777777" w:rsidR="00983B0A" w:rsidRDefault="00983B0A" w:rsidP="00983B0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Заключение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по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теме «Физическая химия», Серов, Юрий Михайлович</w:t>
      </w:r>
    </w:p>
    <w:p w14:paraId="2AF332D1" w14:textId="77777777" w:rsidR="00983B0A" w:rsidRDefault="00983B0A" w:rsidP="00983B0A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ВЫВОДЫ и температурах 373-873 К, предназначенный для атомных электростанций и предприятий атомной промышленности.</w:t>
      </w:r>
    </w:p>
    <w:p w14:paraId="4EF13FCF" w14:textId="77777777" w:rsidR="00983B0A" w:rsidRDefault="00983B0A" w:rsidP="00983B0A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С использованием разработанной технологии магнетронного нанесения каталитически активного металла на различные поверхности созданы термокаталитические сенсоры для определения содержания водорода, монооксида углерода и углеводородов в воздухе, а также сенсор для определения микропримесей кислорода в водороде. Сенсоры для определения водорода в воздухе были успешно использованы для геологической разведки локальных разломов земной коры, а сенсоры для определения кислорода в водороде - для контроля чистоты последнего в установках изготовления интегральных схем.</w:t>
      </w:r>
    </w:p>
    <w:p w14:paraId="1829D7C5" w14:textId="77777777" w:rsidR="00983B0A" w:rsidRDefault="00983B0A" w:rsidP="00983B0A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4. Обнаружено, что адсорбция паров воды на поверхности сплава палладий-рутений ингибирует окисление водорода кислородом и предотвращает снижение соединениями серы и углерода </w:t>
      </w:r>
      <w:proofErr w:type="spellStart"/>
      <w:r>
        <w:rPr>
          <w:rFonts w:ascii="Verdana" w:hAnsi="Verdana"/>
          <w:color w:val="000000"/>
          <w:sz w:val="21"/>
          <w:szCs w:val="21"/>
        </w:rPr>
        <w:t>водородопроницаемости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композитной мембраны, а проведение на ней каталитической гидрогенизации оксидов углерода увеличивает скорость проникновения водорода.</w:t>
      </w:r>
    </w:p>
    <w:p w14:paraId="184765CE" w14:textId="77777777" w:rsidR="00983B0A" w:rsidRDefault="00983B0A" w:rsidP="00983B0A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Показано, что извлечение водорода композитной мембраной из реактора паровой конверсии метана (ПКМ) позволяет, не только увеличить производительность процесса, но и снизить его температуру на 150 градусов, что дает возможность использовать для изготовления реакторов менее дорогие стали.</w:t>
      </w:r>
    </w:p>
    <w:p w14:paraId="06193D06" w14:textId="77777777" w:rsidR="00983B0A" w:rsidRDefault="00983B0A" w:rsidP="00983B0A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6. Найдена каталитическая система из ультрадисперсных порошков </w:t>
      </w:r>
      <w:proofErr w:type="gramStart"/>
      <w:r>
        <w:rPr>
          <w:rFonts w:ascii="Verdana" w:hAnsi="Verdana"/>
          <w:color w:val="000000"/>
          <w:sz w:val="21"/>
          <w:szCs w:val="21"/>
        </w:rPr>
        <w:t>металлов ,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группы железа в инертном носителе для углекислотной конверсии метана (УКМ) и предложен механизм этой реакции.</w:t>
      </w:r>
    </w:p>
    <w:p w14:paraId="1146B09A" w14:textId="77777777" w:rsidR="00983B0A" w:rsidRDefault="00983B0A" w:rsidP="00983B0A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7. Разработаны каталитические системы получения олефинов гидрогенизацией </w:t>
      </w:r>
      <w:proofErr w:type="spellStart"/>
      <w:r>
        <w:rPr>
          <w:rFonts w:ascii="Verdana" w:hAnsi="Verdana"/>
          <w:color w:val="000000"/>
          <w:sz w:val="21"/>
          <w:szCs w:val="21"/>
        </w:rPr>
        <w:t>ди</w:t>
      </w:r>
      <w:proofErr w:type="spellEnd"/>
      <w:r>
        <w:rPr>
          <w:rFonts w:ascii="Verdana" w:hAnsi="Verdana"/>
          <w:color w:val="000000"/>
          <w:sz w:val="21"/>
          <w:szCs w:val="21"/>
        </w:rPr>
        <w:t>- и монооксидов углерода при атмосферном давлении, установлена определяющая роль адсорбированных форм водорода в диссоциативной адсорбции диоксида углерода на катализаторе при образовании этилена и пропилена.</w:t>
      </w:r>
    </w:p>
    <w:p w14:paraId="5FF1B7DE" w14:textId="77777777" w:rsidR="00983B0A" w:rsidRDefault="00983B0A" w:rsidP="00983B0A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Обнаружен синэргетический эффект металлов группы железа в гидрогенизации диоксида углерода до олефинов, в окислении монооксида углерода кислородом, а также в восстановлении оксидов азота монооксидом углерода,</w:t>
      </w:r>
    </w:p>
    <w:p w14:paraId="5727BB21" w14:textId="77777777" w:rsidR="00983B0A" w:rsidRDefault="00983B0A" w:rsidP="00983B0A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9. Предложен механизм каталитического восстановления оксидов азота</w:t>
      </w:r>
    </w:p>
    <w:p w14:paraId="2A42C804" w14:textId="77777777" w:rsidR="00983B0A" w:rsidRDefault="00983B0A" w:rsidP="00983B0A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• монооксидом углерода</w:t>
      </w:r>
      <w:proofErr w:type="gramStart"/>
      <w:r>
        <w:rPr>
          <w:rFonts w:ascii="Verdana" w:hAnsi="Verdana"/>
          <w:color w:val="000000"/>
          <w:sz w:val="21"/>
          <w:szCs w:val="21"/>
        </w:rPr>
        <w:t>. 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на каталитических системах из ультрадисперсных порошков металлов в инертном носителе по двум маршрутам * через стадию образования закиси азота или через диссоциативную адсорбцию N0 ведущую к образованию свободного азота. Показано, что с, ростом размеров частиц металла возрастает вероятность восстановления N0 по второму маршруту и суммарная скорость реакции.</w:t>
      </w:r>
    </w:p>
    <w:p w14:paraId="5F0011ED" w14:textId="77777777" w:rsidR="00983B0A" w:rsidRDefault="00983B0A" w:rsidP="00983B0A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10. Разработаны успешно прошедшие стендовые испытания на двигателе каталитические системы для совместной детоксикации монооксида углерода, оксидов азота и углеводородов в присутствии кислорода и паров воды.</w:t>
      </w:r>
    </w:p>
    <w:p w14:paraId="713AD9BE" w14:textId="77777777" w:rsidR="00BA5E4F" w:rsidRPr="00983B0A" w:rsidRDefault="00BA5E4F" w:rsidP="00983B0A"/>
    <w:sectPr w:rsidR="00BA5E4F" w:rsidRPr="00983B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11C4" w14:textId="77777777" w:rsidR="00A304E2" w:rsidRDefault="00A304E2">
      <w:pPr>
        <w:spacing w:after="0" w:line="240" w:lineRule="auto"/>
      </w:pPr>
      <w:r>
        <w:separator/>
      </w:r>
    </w:p>
  </w:endnote>
  <w:endnote w:type="continuationSeparator" w:id="0">
    <w:p w14:paraId="0F6E0B5D" w14:textId="77777777" w:rsidR="00A304E2" w:rsidRDefault="00A3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9F75" w14:textId="77777777" w:rsidR="00A304E2" w:rsidRDefault="00A304E2">
      <w:pPr>
        <w:spacing w:after="0" w:line="240" w:lineRule="auto"/>
      </w:pPr>
      <w:r>
        <w:separator/>
      </w:r>
    </w:p>
  </w:footnote>
  <w:footnote w:type="continuationSeparator" w:id="0">
    <w:p w14:paraId="36C9C892" w14:textId="77777777" w:rsidR="00A304E2" w:rsidRDefault="00A3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04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4E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136394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7541</cp:revision>
  <dcterms:created xsi:type="dcterms:W3CDTF">2024-06-20T08:51:00Z</dcterms:created>
  <dcterms:modified xsi:type="dcterms:W3CDTF">2025-02-07T09:38:00Z</dcterms:modified>
  <cp:category/>
</cp:coreProperties>
</file>