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1504EBF9" w:rsidR="005A3E2B" w:rsidRPr="00A64CC4" w:rsidRDefault="00A64CC4" w:rsidP="00A64CC4">
      <w:r>
        <w:rPr>
          <w:rFonts w:ascii="Verdana" w:hAnsi="Verdana"/>
          <w:b/>
          <w:bCs/>
          <w:color w:val="000000"/>
          <w:shd w:val="clear" w:color="auto" w:fill="FFFFFF"/>
        </w:rPr>
        <w:t>Селезньова Ірина Борисівна. Клініко-діагностичне та прогностичне значення NT-proBNP у хворих ХХН VД стадії, які отримують лікування методом гемодіалізу.- Дисертація канд. мед. наук: 14.01.37, Нац. акад. мед. наук України, Держ. установа "Ін-т нефрології". - К., 2012.- 180 с.</w:t>
      </w:r>
    </w:p>
    <w:sectPr w:rsidR="005A3E2B" w:rsidRPr="00A64C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167D" w14:textId="77777777" w:rsidR="007444BB" w:rsidRDefault="007444BB">
      <w:pPr>
        <w:spacing w:after="0" w:line="240" w:lineRule="auto"/>
      </w:pPr>
      <w:r>
        <w:separator/>
      </w:r>
    </w:p>
  </w:endnote>
  <w:endnote w:type="continuationSeparator" w:id="0">
    <w:p w14:paraId="3053D401" w14:textId="77777777" w:rsidR="007444BB" w:rsidRDefault="0074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A9E3" w14:textId="77777777" w:rsidR="007444BB" w:rsidRDefault="007444BB">
      <w:pPr>
        <w:spacing w:after="0" w:line="240" w:lineRule="auto"/>
      </w:pPr>
      <w:r>
        <w:separator/>
      </w:r>
    </w:p>
  </w:footnote>
  <w:footnote w:type="continuationSeparator" w:id="0">
    <w:p w14:paraId="495341EF" w14:textId="77777777" w:rsidR="007444BB" w:rsidRDefault="0074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44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4BB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5459</cp:revision>
  <dcterms:created xsi:type="dcterms:W3CDTF">2024-06-20T08:51:00Z</dcterms:created>
  <dcterms:modified xsi:type="dcterms:W3CDTF">2025-01-23T23:25:00Z</dcterms:modified>
  <cp:category/>
</cp:coreProperties>
</file>