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7BCA" w14:textId="41794D98" w:rsidR="002C4DF3" w:rsidRDefault="008C6CF1" w:rsidP="008C6C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Байбакова Юлія Анатоліївна. Нейрогуморальні та ендотеліальні фактори у хворих на гіпертонічну хворобу із супутнім цукровим діабетом II типу в динаміці антигіпертензивного лікування : дис... канд. мед. наук: 14.01.11 / Харківський держ. медичний ун-т. - Х., 2005.</w:t>
      </w:r>
    </w:p>
    <w:p w14:paraId="70FF7CFE" w14:textId="77777777" w:rsidR="008C6CF1" w:rsidRPr="008C6CF1" w:rsidRDefault="008C6CF1" w:rsidP="008C6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6C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Байбакова Ю.А. Нейрогуморальні та ендотеліальні фактори у хворих на гіпертонічну хворобуіз супутнім цукровим діабетом II типу в динаміці антигіпертензивного лікування. - Рукопис.</w:t>
      </w:r>
    </w:p>
    <w:p w14:paraId="146B1E34" w14:textId="77777777" w:rsidR="008C6CF1" w:rsidRPr="008C6CF1" w:rsidRDefault="008C6CF1" w:rsidP="008C6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6CF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медичних наук за спеціальністю 14.01.11 - кардіологія.- Харківський державний медичний університет МОЗ України, м. Харків, 2005.</w:t>
      </w:r>
    </w:p>
    <w:p w14:paraId="6C72632A" w14:textId="77777777" w:rsidR="008C6CF1" w:rsidRPr="008C6CF1" w:rsidRDefault="008C6CF1" w:rsidP="008C6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6CF1">
        <w:rPr>
          <w:rFonts w:ascii="Times New Roman" w:eastAsia="Times New Roman" w:hAnsi="Times New Roman" w:cs="Times New Roman"/>
          <w:color w:val="000000"/>
          <w:sz w:val="27"/>
          <w:szCs w:val="27"/>
        </w:rPr>
        <w:t>Диссертаційна робота присвячена вивченню патогенетичних механізмів розвитку гіпертонічної хвороби (ГХ) у хворих із супутнім цукровим діабетом П-типу. Виявлено, що у хворих на ГХ із супутнім цукровим діабетом П-типу спостерігаються порушення з боку нейрогуморальних механізмів, які беруть участь в регулюванні ГХ. Спостерігається переважання вазоконстрикторних ефектів, про що свидчать підвищення рівня ендотеліну-1, тромбоксану, ангіотензіну-ІІ. Виявлено, що дісліпідемія кореляційне пов'язана з ендо-теліальною дисфункцією. Встановлено, що лікування моксонідином супроводжується підвищенням рівня ендотеліальних медіаторів, які викликають розслаблення судин. Препарат покращував кардіогемодинамічні показники,</w:t>
      </w:r>
    </w:p>
    <w:p w14:paraId="7B533DE3" w14:textId="77777777" w:rsidR="008C6CF1" w:rsidRPr="008C6CF1" w:rsidRDefault="008C6CF1" w:rsidP="008C6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6CF1">
        <w:rPr>
          <w:rFonts w:ascii="Times New Roman" w:eastAsia="Times New Roman" w:hAnsi="Times New Roman" w:cs="Times New Roman"/>
          <w:color w:val="000000"/>
          <w:sz w:val="27"/>
          <w:szCs w:val="27"/>
        </w:rPr>
        <w:t>16</w:t>
      </w:r>
    </w:p>
    <w:p w14:paraId="437A2294" w14:textId="77777777" w:rsidR="008C6CF1" w:rsidRPr="008C6CF1" w:rsidRDefault="008C6CF1" w:rsidP="008C6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6CF1">
        <w:rPr>
          <w:rFonts w:ascii="Times New Roman" w:eastAsia="Times New Roman" w:hAnsi="Times New Roman" w:cs="Times New Roman"/>
          <w:color w:val="000000"/>
          <w:sz w:val="27"/>
          <w:szCs w:val="27"/>
        </w:rPr>
        <w:t>не викликав негативних порушень з боку вуглеводного обміну.</w:t>
      </w:r>
    </w:p>
    <w:p w14:paraId="3F8D5E02" w14:textId="77777777" w:rsidR="008C6CF1" w:rsidRPr="008C6CF1" w:rsidRDefault="008C6CF1" w:rsidP="008C6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6CF1">
        <w:rPr>
          <w:rFonts w:ascii="Times New Roman" w:eastAsia="Times New Roman" w:hAnsi="Times New Roman" w:cs="Times New Roman"/>
          <w:color w:val="000000"/>
          <w:sz w:val="27"/>
          <w:szCs w:val="27"/>
        </w:rPr>
        <w:t>При лікуванні спіраприлом спостерігаються позитивні зміни з боку про-стациклін-тромбоксанової системи, системи ренін-ангіотензин-альдостерон, покращення кардіогемодинамічних показників. Лікування лацидипіном супроводжується антиангінальним ефектом, підвищує толерантність до фізичного навантаження. Лікування лацидипіном супроводжувалось зниженням загального периферичного судинного опору.</w:t>
      </w:r>
    </w:p>
    <w:p w14:paraId="65A2A30C" w14:textId="77777777" w:rsidR="008C6CF1" w:rsidRPr="008C6CF1" w:rsidRDefault="008C6CF1" w:rsidP="008C6CF1"/>
    <w:sectPr w:rsidR="008C6CF1" w:rsidRPr="008C6C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56B5" w14:textId="77777777" w:rsidR="004F62F1" w:rsidRDefault="004F62F1">
      <w:pPr>
        <w:spacing w:after="0" w:line="240" w:lineRule="auto"/>
      </w:pPr>
      <w:r>
        <w:separator/>
      </w:r>
    </w:p>
  </w:endnote>
  <w:endnote w:type="continuationSeparator" w:id="0">
    <w:p w14:paraId="526C4219" w14:textId="77777777" w:rsidR="004F62F1" w:rsidRDefault="004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DBC6" w14:textId="77777777" w:rsidR="004F62F1" w:rsidRDefault="004F62F1">
      <w:pPr>
        <w:spacing w:after="0" w:line="240" w:lineRule="auto"/>
      </w:pPr>
      <w:r>
        <w:separator/>
      </w:r>
    </w:p>
  </w:footnote>
  <w:footnote w:type="continuationSeparator" w:id="0">
    <w:p w14:paraId="39CC2715" w14:textId="77777777" w:rsidR="004F62F1" w:rsidRDefault="004F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62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13"/>
  </w:num>
  <w:num w:numId="5">
    <w:abstractNumId w:val="1"/>
  </w:num>
  <w:num w:numId="6">
    <w:abstractNumId w:val="10"/>
  </w:num>
  <w:num w:numId="7">
    <w:abstractNumId w:val="15"/>
  </w:num>
  <w:num w:numId="8">
    <w:abstractNumId w:val="24"/>
  </w:num>
  <w:num w:numId="9">
    <w:abstractNumId w:val="6"/>
  </w:num>
  <w:num w:numId="10">
    <w:abstractNumId w:val="7"/>
  </w:num>
  <w:num w:numId="11">
    <w:abstractNumId w:val="12"/>
  </w:num>
  <w:num w:numId="12">
    <w:abstractNumId w:val="26"/>
  </w:num>
  <w:num w:numId="13">
    <w:abstractNumId w:val="25"/>
  </w:num>
  <w:num w:numId="14">
    <w:abstractNumId w:val="2"/>
  </w:num>
  <w:num w:numId="15">
    <w:abstractNumId w:val="18"/>
  </w:num>
  <w:num w:numId="16">
    <w:abstractNumId w:val="16"/>
  </w:num>
  <w:num w:numId="17">
    <w:abstractNumId w:val="21"/>
  </w:num>
  <w:num w:numId="18">
    <w:abstractNumId w:val="21"/>
    <w:lvlOverride w:ilvl="2">
      <w:startOverride w:val="4"/>
    </w:lvlOverride>
  </w:num>
  <w:num w:numId="19">
    <w:abstractNumId w:val="21"/>
    <w:lvlOverride w:ilvl="2"/>
    <w:lvlOverride w:ilvl="4">
      <w:startOverride w:val="7"/>
    </w:lvlOverride>
  </w:num>
  <w:num w:numId="20">
    <w:abstractNumId w:val="14"/>
  </w:num>
  <w:num w:numId="21">
    <w:abstractNumId w:val="19"/>
  </w:num>
  <w:num w:numId="22">
    <w:abstractNumId w:val="11"/>
  </w:num>
  <w:num w:numId="23">
    <w:abstractNumId w:val="5"/>
  </w:num>
  <w:num w:numId="24">
    <w:abstractNumId w:val="0"/>
  </w:num>
  <w:num w:numId="25">
    <w:abstractNumId w:val="22"/>
  </w:num>
  <w:num w:numId="26">
    <w:abstractNumId w:val="3"/>
  </w:num>
  <w:num w:numId="27">
    <w:abstractNumId w:val="20"/>
  </w:num>
  <w:num w:numId="28">
    <w:abstractNumId w:val="8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2F1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122223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4508</cp:revision>
  <dcterms:created xsi:type="dcterms:W3CDTF">2024-06-20T08:51:00Z</dcterms:created>
  <dcterms:modified xsi:type="dcterms:W3CDTF">2025-01-19T17:10:00Z</dcterms:modified>
  <cp:category/>
</cp:coreProperties>
</file>