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8295" w14:textId="77ED11D6" w:rsidR="002E78E7" w:rsidRDefault="00264CB6" w:rsidP="00264C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Кузнєцов Руслан Михайлович. Покращання показників стійкості триланкових автопоїздів у граничних режимах руху : Дис... канд. наук: 05.22.02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EDBEE69" w14:textId="77777777" w:rsidR="00264CB6" w:rsidRPr="00264CB6" w:rsidRDefault="00264CB6" w:rsidP="00264C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CB6">
        <w:rPr>
          <w:rFonts w:ascii="Times New Roman" w:eastAsia="Times New Roman" w:hAnsi="Times New Roman" w:cs="Times New Roman"/>
          <w:color w:val="000000"/>
          <w:sz w:val="27"/>
          <w:szCs w:val="27"/>
        </w:rPr>
        <w:t>Кузнєцов Р.М. Покращання показників стійкості триланкових автопоїздів у граничних режимах руху. — Рукопис.</w:t>
      </w:r>
    </w:p>
    <w:p w14:paraId="4655F20F" w14:textId="77777777" w:rsidR="00264CB6" w:rsidRPr="00264CB6" w:rsidRDefault="00264CB6" w:rsidP="00264C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CB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05.22.02 — Автомобілі та трактори. — Національний транспортний університет, Київ, 2007.</w:t>
      </w:r>
    </w:p>
    <w:p w14:paraId="6A3400F7" w14:textId="77777777" w:rsidR="00264CB6" w:rsidRPr="00264CB6" w:rsidRDefault="00264CB6" w:rsidP="00264C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CB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поліпшенню показників стійкості триланкових автопоїздів у граничних режимах руху шляхом вибору обґрунтованих значень масових та компонувальних параметрів тягача і причіпних ланок.</w:t>
      </w:r>
    </w:p>
    <w:p w14:paraId="6815E390" w14:textId="77777777" w:rsidR="00264CB6" w:rsidRPr="00264CB6" w:rsidRDefault="00264CB6" w:rsidP="00264C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CB6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багатомасова просторова математична модель керованого руху автопоїзда, що дозволяє розраховувати оціночні показники стійкості у граничних режимах руху триланкових сідельно-причіпних автопоїздів перспективних схем як на стадії проектування, так і при оцінці існуючих зразків. Виконано інтегрування рівнянь руху автопоїзда в поздовжньо-поперечній площині і проаналізовано вплив конструктивних і компонувальних параметрів автопоїзда на показники стійкості його руху. Визначені величини кута крену, бічного прискорення центрів мас окремих ланок триланкового сідельно-причіпного автопоїзда, навантаження на підвіску і вертикальне навантаження його осей, з яких слідує, що найбільший крен і навантаження осей автопоїзда притаманні останньому причепу, який і є обмежуючим фактором за величиною критичної швидкості.</w:t>
      </w:r>
    </w:p>
    <w:p w14:paraId="2AC7F15E" w14:textId="77777777" w:rsidR="00264CB6" w:rsidRPr="00264CB6" w:rsidRDefault="00264CB6" w:rsidP="00264C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4CB6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Методика вибору та обґрунтування масово-геометричних та конструктивних параметрів триланкових сідельно-причіпних автопоїздів за критеріями стiйкостi у граничних режимах руху прийняті до впровадження АСМАП при створенні зразків триланкових автопоїздів і дослідній їх експлуатації, а також відділом конструкторських розробок та науково-технічних експертиз ДП “ДержавтотрансНДІпроект”.</w:t>
      </w:r>
    </w:p>
    <w:p w14:paraId="5B91A43C" w14:textId="77777777" w:rsidR="00264CB6" w:rsidRPr="00264CB6" w:rsidRDefault="00264CB6" w:rsidP="00264CB6"/>
    <w:sectPr w:rsidR="00264CB6" w:rsidRPr="00264C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D779" w14:textId="77777777" w:rsidR="00612FE3" w:rsidRDefault="00612FE3">
      <w:pPr>
        <w:spacing w:after="0" w:line="240" w:lineRule="auto"/>
      </w:pPr>
      <w:r>
        <w:separator/>
      </w:r>
    </w:p>
  </w:endnote>
  <w:endnote w:type="continuationSeparator" w:id="0">
    <w:p w14:paraId="0031E451" w14:textId="77777777" w:rsidR="00612FE3" w:rsidRDefault="0061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4BE5" w14:textId="77777777" w:rsidR="00612FE3" w:rsidRDefault="00612FE3">
      <w:pPr>
        <w:spacing w:after="0" w:line="240" w:lineRule="auto"/>
      </w:pPr>
      <w:r>
        <w:separator/>
      </w:r>
    </w:p>
  </w:footnote>
  <w:footnote w:type="continuationSeparator" w:id="0">
    <w:p w14:paraId="1B9F6A97" w14:textId="77777777" w:rsidR="00612FE3" w:rsidRDefault="0061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F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2F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64434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11924</cp:revision>
  <dcterms:created xsi:type="dcterms:W3CDTF">2024-06-20T08:51:00Z</dcterms:created>
  <dcterms:modified xsi:type="dcterms:W3CDTF">2024-11-09T13:13:00Z</dcterms:modified>
  <cp:category/>
</cp:coreProperties>
</file>