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A731" w14:textId="77777777" w:rsidR="00EF1CDA" w:rsidRDefault="00EF1CDA" w:rsidP="00EF1CDA">
      <w:pPr>
        <w:pStyle w:val="afffffffffffffffffffffffffff5"/>
        <w:rPr>
          <w:rFonts w:ascii="Verdana" w:hAnsi="Verdana"/>
          <w:color w:val="000000"/>
          <w:sz w:val="21"/>
          <w:szCs w:val="21"/>
        </w:rPr>
      </w:pPr>
      <w:r>
        <w:rPr>
          <w:rFonts w:ascii="Helvetica" w:hAnsi="Helvetica" w:cs="Helvetica"/>
          <w:b/>
          <w:bCs w:val="0"/>
          <w:color w:val="222222"/>
          <w:sz w:val="21"/>
          <w:szCs w:val="21"/>
        </w:rPr>
        <w:t>Бухарин, Владимир Леонидович.</w:t>
      </w:r>
    </w:p>
    <w:p w14:paraId="3327D7C5" w14:textId="77777777" w:rsidR="00EF1CDA" w:rsidRDefault="00EF1CDA" w:rsidP="00EF1CDA">
      <w:pPr>
        <w:pStyle w:val="20"/>
        <w:spacing w:before="0" w:after="312"/>
        <w:rPr>
          <w:rFonts w:ascii="Arial" w:hAnsi="Arial" w:cs="Arial"/>
          <w:caps/>
          <w:color w:val="333333"/>
          <w:sz w:val="27"/>
          <w:szCs w:val="27"/>
        </w:rPr>
      </w:pPr>
      <w:r>
        <w:rPr>
          <w:rFonts w:ascii="Helvetica" w:hAnsi="Helvetica" w:cs="Helvetica"/>
          <w:caps/>
          <w:color w:val="222222"/>
          <w:sz w:val="21"/>
          <w:szCs w:val="21"/>
        </w:rPr>
        <w:t>Расчет электромагнитных полей в цепочке резонаторов с магнитной связью для линейных ускорителей электронов со стоячей волной методом электродинамического моделирования : диссертация ... кандидата физико-математических наук : 01.04.20. - Москва, 1984. - 165 с. : ил.</w:t>
      </w:r>
    </w:p>
    <w:p w14:paraId="1A8D79A9" w14:textId="77777777" w:rsidR="00EF1CDA" w:rsidRDefault="00EF1CDA" w:rsidP="00EF1CD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Бухарин, Владимир Леонидович</w:t>
      </w:r>
    </w:p>
    <w:p w14:paraId="4080FABF"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204DA0"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Электродинамическое моделирование замедляющих систем типа цепочки связанных резонаторов.</w:t>
      </w:r>
    </w:p>
    <w:p w14:paraId="054EBD9C"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Электродинамическая нодель цепочки связанных объемных резонаторов.</w:t>
      </w:r>
    </w:p>
    <w:p w14:paraId="38CCABEA"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Уравнение для цепочки резонаторов как реализация метода Галеркина.</w:t>
      </w:r>
    </w:p>
    <w:p w14:paraId="1EEC0A39"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Моделирование элементов связи между резонаторами замедляющей системы.</w:t>
      </w:r>
    </w:p>
    <w:p w14:paraId="6050FADB"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Моделирование замедляющей системы типа цепочки связанных резонаторов с учетом подводящего волноводного тракта.</w:t>
      </w:r>
    </w:p>
    <w:p w14:paraId="1DB48EB5"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Характеристики разработанных программ, результаты тестовых расчетов.</w:t>
      </w:r>
    </w:p>
    <w:p w14:paraId="32D385DA"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1.</w:t>
      </w:r>
    </w:p>
    <w:p w14:paraId="77C2DCB3"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Электродинамические характеристики высших видов колебаний в осесимметричных объемных резонаторах.</w:t>
      </w:r>
    </w:p>
    <w:p w14:paraId="0999BD6F"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Расчет ЭДХ на основе разложения искомых функций по базису преобразованной области.</w:t>
      </w:r>
    </w:p>
    <w:p w14:paraId="6A050F48"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и программа построения системы кривой-линейных ортогональных координат в осесимметричных резонаторах.</w:t>
      </w:r>
    </w:p>
    <w:p w14:paraId="5F2833B1"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Расчет электродинамических характеристик на основе решения уравнений Максвелла в криволинейной ортогональной системе координат.</w:t>
      </w:r>
    </w:p>
    <w:p w14:paraId="2453F4C7"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Расчет электродинамических характеристик на основе итерационного метода.</w:t>
      </w:r>
    </w:p>
    <w:p w14:paraId="43E24A36"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П. НО</w:t>
      </w:r>
    </w:p>
    <w:p w14:paraId="5B45E43D"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Численная модель возбуждения объемных резонаторов пучками заряженных частиц. III</w:t>
      </w:r>
    </w:p>
    <w:p w14:paraId="2351E435"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Электродинамическая модель возбуждения объемного резонатора периодической последовательностью сгустков заряженных частиц в стационарном режиме. III</w:t>
      </w:r>
    </w:p>
    <w:p w14:paraId="17AC9C40"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Численное моделирование возбуждения объемного резонатора в стационарном режиме.</w:t>
      </w:r>
    </w:p>
    <w:p w14:paraId="53F2F24E"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Анализ возбуждения осесимметричного резонатора ультрарелятивистским пучком заряженных частиц в стационарном режиме.</w:t>
      </w:r>
    </w:p>
    <w:p w14:paraId="2A4676E0"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Электродинамическое моделирование возбуждения объемного резонатора пучком заряженных частиц в переходном режиме.</w:t>
      </w:r>
    </w:p>
    <w:p w14:paraId="6C4B2F5D"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Численная модель процесса возбутвдения резонатора сгустком заряженных частиц.</w:t>
      </w:r>
    </w:p>
    <w:p w14:paraId="1B64E146"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Возбуждение цилиндрического резонатора ультрарелятивистским сгустком заряженных частиц.</w:t>
      </w:r>
    </w:p>
    <w:p w14:paraId="0822EFDB" w14:textId="77777777" w:rsidR="00EF1CDA" w:rsidRDefault="00EF1CDA" w:rsidP="00EF1C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Ш.</w:t>
      </w:r>
    </w:p>
    <w:p w14:paraId="77FDBE4B" w14:textId="5EB1AFDF" w:rsidR="00410372" w:rsidRPr="00EF1CDA" w:rsidRDefault="00410372" w:rsidP="00EF1CDA"/>
    <w:sectPr w:rsidR="00410372" w:rsidRPr="00EF1C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DB27" w14:textId="77777777" w:rsidR="00BA40AF" w:rsidRDefault="00BA40AF">
      <w:pPr>
        <w:spacing w:after="0" w:line="240" w:lineRule="auto"/>
      </w:pPr>
      <w:r>
        <w:separator/>
      </w:r>
    </w:p>
  </w:endnote>
  <w:endnote w:type="continuationSeparator" w:id="0">
    <w:p w14:paraId="349F77ED" w14:textId="77777777" w:rsidR="00BA40AF" w:rsidRDefault="00BA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52F5" w14:textId="77777777" w:rsidR="00BA40AF" w:rsidRDefault="00BA40AF"/>
    <w:p w14:paraId="42044411" w14:textId="77777777" w:rsidR="00BA40AF" w:rsidRDefault="00BA40AF"/>
    <w:p w14:paraId="38B40975" w14:textId="77777777" w:rsidR="00BA40AF" w:rsidRDefault="00BA40AF"/>
    <w:p w14:paraId="6DDB99B4" w14:textId="77777777" w:rsidR="00BA40AF" w:rsidRDefault="00BA40AF"/>
    <w:p w14:paraId="1CA4842E" w14:textId="77777777" w:rsidR="00BA40AF" w:rsidRDefault="00BA40AF"/>
    <w:p w14:paraId="6E6FA0DD" w14:textId="77777777" w:rsidR="00BA40AF" w:rsidRDefault="00BA40AF"/>
    <w:p w14:paraId="4B7B3B6A" w14:textId="77777777" w:rsidR="00BA40AF" w:rsidRDefault="00BA40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9DCC69" wp14:editId="41B7C8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EF792" w14:textId="77777777" w:rsidR="00BA40AF" w:rsidRDefault="00BA40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9DCC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2EF792" w14:textId="77777777" w:rsidR="00BA40AF" w:rsidRDefault="00BA40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A33889" w14:textId="77777777" w:rsidR="00BA40AF" w:rsidRDefault="00BA40AF"/>
    <w:p w14:paraId="7DBCB03D" w14:textId="77777777" w:rsidR="00BA40AF" w:rsidRDefault="00BA40AF"/>
    <w:p w14:paraId="4AC21782" w14:textId="77777777" w:rsidR="00BA40AF" w:rsidRDefault="00BA40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97FB3D" wp14:editId="5B8E22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87949" w14:textId="77777777" w:rsidR="00BA40AF" w:rsidRDefault="00BA40AF"/>
                          <w:p w14:paraId="2C31A61C" w14:textId="77777777" w:rsidR="00BA40AF" w:rsidRDefault="00BA40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97FB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587949" w14:textId="77777777" w:rsidR="00BA40AF" w:rsidRDefault="00BA40AF"/>
                    <w:p w14:paraId="2C31A61C" w14:textId="77777777" w:rsidR="00BA40AF" w:rsidRDefault="00BA40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0CC01A" w14:textId="77777777" w:rsidR="00BA40AF" w:rsidRDefault="00BA40AF"/>
    <w:p w14:paraId="6B32722B" w14:textId="77777777" w:rsidR="00BA40AF" w:rsidRDefault="00BA40AF">
      <w:pPr>
        <w:rPr>
          <w:sz w:val="2"/>
          <w:szCs w:val="2"/>
        </w:rPr>
      </w:pPr>
    </w:p>
    <w:p w14:paraId="0952DBD4" w14:textId="77777777" w:rsidR="00BA40AF" w:rsidRDefault="00BA40AF"/>
    <w:p w14:paraId="4AC7FF66" w14:textId="77777777" w:rsidR="00BA40AF" w:rsidRDefault="00BA40AF">
      <w:pPr>
        <w:spacing w:after="0" w:line="240" w:lineRule="auto"/>
      </w:pPr>
    </w:p>
  </w:footnote>
  <w:footnote w:type="continuationSeparator" w:id="0">
    <w:p w14:paraId="62736312" w14:textId="77777777" w:rsidR="00BA40AF" w:rsidRDefault="00BA4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AF"/>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131195</TotalTime>
  <Pages>2</Pages>
  <Words>333</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3473</cp:revision>
  <cp:lastPrinted>2009-02-06T05:36:00Z</cp:lastPrinted>
  <dcterms:created xsi:type="dcterms:W3CDTF">2024-01-07T13:43:00Z</dcterms:created>
  <dcterms:modified xsi:type="dcterms:W3CDTF">2025-07-12T21:42:00Z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