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75A99" w14:textId="77777777" w:rsidR="00911106" w:rsidRPr="00911106" w:rsidRDefault="00911106" w:rsidP="00911106">
      <w:pPr>
        <w:rPr>
          <w:rFonts w:ascii="Helvetica" w:eastAsia="Symbol" w:hAnsi="Helvetica" w:cs="Helvetica"/>
          <w:b/>
          <w:bCs/>
          <w:color w:val="222222"/>
          <w:kern w:val="0"/>
          <w:sz w:val="21"/>
          <w:szCs w:val="21"/>
          <w:lang w:eastAsia="ru-RU"/>
        </w:rPr>
      </w:pPr>
      <w:r w:rsidRPr="00911106">
        <w:rPr>
          <w:rFonts w:ascii="Helvetica" w:eastAsia="Symbol" w:hAnsi="Helvetica" w:cs="Helvetica"/>
          <w:b/>
          <w:bCs/>
          <w:color w:val="222222"/>
          <w:kern w:val="0"/>
          <w:sz w:val="21"/>
          <w:szCs w:val="21"/>
          <w:lang w:eastAsia="ru-RU"/>
        </w:rPr>
        <w:t>Рыженко, Аркадий Борисович.</w:t>
      </w:r>
    </w:p>
    <w:p w14:paraId="51DB8B54" w14:textId="77777777" w:rsidR="00911106" w:rsidRPr="00911106" w:rsidRDefault="00911106" w:rsidP="00911106">
      <w:pPr>
        <w:rPr>
          <w:rFonts w:ascii="Helvetica" w:eastAsia="Symbol" w:hAnsi="Helvetica" w:cs="Helvetica"/>
          <w:b/>
          <w:bCs/>
          <w:color w:val="222222"/>
          <w:kern w:val="0"/>
          <w:sz w:val="21"/>
          <w:szCs w:val="21"/>
          <w:lang w:eastAsia="ru-RU"/>
        </w:rPr>
      </w:pPr>
      <w:r w:rsidRPr="00911106">
        <w:rPr>
          <w:rFonts w:ascii="Helvetica" w:eastAsia="Symbol" w:hAnsi="Helvetica" w:cs="Helvetica"/>
          <w:b/>
          <w:bCs/>
          <w:color w:val="222222"/>
          <w:kern w:val="0"/>
          <w:sz w:val="21"/>
          <w:szCs w:val="21"/>
          <w:lang w:eastAsia="ru-RU"/>
        </w:rPr>
        <w:t>Ориентационные фазовые переходы в низкоразмерных магнетиках с конкурирующей магнитной анизотропией : диссертация ... кандидата физико-математических наук : 01.04.07. - Екатеринбург, 1999. - 151 с.</w:t>
      </w:r>
    </w:p>
    <w:p w14:paraId="6E7CF6FF" w14:textId="77777777" w:rsidR="00911106" w:rsidRPr="00911106" w:rsidRDefault="00911106" w:rsidP="00911106">
      <w:pPr>
        <w:rPr>
          <w:rFonts w:ascii="Helvetica" w:eastAsia="Symbol" w:hAnsi="Helvetica" w:cs="Helvetica"/>
          <w:b/>
          <w:bCs/>
          <w:color w:val="222222"/>
          <w:kern w:val="0"/>
          <w:sz w:val="21"/>
          <w:szCs w:val="21"/>
          <w:lang w:eastAsia="ru-RU"/>
        </w:rPr>
      </w:pPr>
      <w:r w:rsidRPr="00911106">
        <w:rPr>
          <w:rFonts w:ascii="Helvetica" w:eastAsia="Symbol" w:hAnsi="Helvetica" w:cs="Helvetica"/>
          <w:b/>
          <w:bCs/>
          <w:color w:val="222222"/>
          <w:kern w:val="0"/>
          <w:sz w:val="21"/>
          <w:szCs w:val="21"/>
          <w:lang w:eastAsia="ru-RU"/>
        </w:rPr>
        <w:t>Оглавление диссертациикандидат физико-математических наук Рыженко, Аркадий Борисович</w:t>
      </w:r>
    </w:p>
    <w:p w14:paraId="4B1C7A8A" w14:textId="77777777" w:rsidR="00911106" w:rsidRPr="00911106" w:rsidRDefault="00911106" w:rsidP="00911106">
      <w:pPr>
        <w:rPr>
          <w:rFonts w:ascii="Helvetica" w:eastAsia="Symbol" w:hAnsi="Helvetica" w:cs="Helvetica"/>
          <w:b/>
          <w:bCs/>
          <w:color w:val="222222"/>
          <w:kern w:val="0"/>
          <w:sz w:val="21"/>
          <w:szCs w:val="21"/>
          <w:lang w:eastAsia="ru-RU"/>
        </w:rPr>
      </w:pPr>
      <w:r w:rsidRPr="00911106">
        <w:rPr>
          <w:rFonts w:ascii="Helvetica" w:eastAsia="Symbol" w:hAnsi="Helvetica" w:cs="Helvetica"/>
          <w:b/>
          <w:bCs/>
          <w:color w:val="222222"/>
          <w:kern w:val="0"/>
          <w:sz w:val="21"/>
          <w:szCs w:val="21"/>
          <w:lang w:eastAsia="ru-RU"/>
        </w:rPr>
        <w:t>ОГЛАВЛЕНИЕ</w:t>
      </w:r>
    </w:p>
    <w:p w14:paraId="1E95DB2C" w14:textId="77777777" w:rsidR="00911106" w:rsidRPr="00911106" w:rsidRDefault="00911106" w:rsidP="00911106">
      <w:pPr>
        <w:rPr>
          <w:rFonts w:ascii="Helvetica" w:eastAsia="Symbol" w:hAnsi="Helvetica" w:cs="Helvetica"/>
          <w:b/>
          <w:bCs/>
          <w:color w:val="222222"/>
          <w:kern w:val="0"/>
          <w:sz w:val="21"/>
          <w:szCs w:val="21"/>
          <w:lang w:eastAsia="ru-RU"/>
        </w:rPr>
      </w:pPr>
      <w:r w:rsidRPr="00911106">
        <w:rPr>
          <w:rFonts w:ascii="Helvetica" w:eastAsia="Symbol" w:hAnsi="Helvetica" w:cs="Helvetica"/>
          <w:b/>
          <w:bCs/>
          <w:color w:val="222222"/>
          <w:kern w:val="0"/>
          <w:sz w:val="21"/>
          <w:szCs w:val="21"/>
          <w:lang w:eastAsia="ru-RU"/>
        </w:rPr>
        <w:t>стр.</w:t>
      </w:r>
    </w:p>
    <w:p w14:paraId="7605F50F" w14:textId="77777777" w:rsidR="00911106" w:rsidRPr="00911106" w:rsidRDefault="00911106" w:rsidP="00911106">
      <w:pPr>
        <w:rPr>
          <w:rFonts w:ascii="Helvetica" w:eastAsia="Symbol" w:hAnsi="Helvetica" w:cs="Helvetica"/>
          <w:b/>
          <w:bCs/>
          <w:color w:val="222222"/>
          <w:kern w:val="0"/>
          <w:sz w:val="21"/>
          <w:szCs w:val="21"/>
          <w:lang w:eastAsia="ru-RU"/>
        </w:rPr>
      </w:pPr>
      <w:r w:rsidRPr="00911106">
        <w:rPr>
          <w:rFonts w:ascii="Helvetica" w:eastAsia="Symbol" w:hAnsi="Helvetica" w:cs="Helvetica"/>
          <w:b/>
          <w:bCs/>
          <w:color w:val="222222"/>
          <w:kern w:val="0"/>
          <w:sz w:val="21"/>
          <w:szCs w:val="21"/>
          <w:lang w:eastAsia="ru-RU"/>
        </w:rPr>
        <w:t>ВВЕДЕНИЕ</w:t>
      </w:r>
    </w:p>
    <w:p w14:paraId="5D9724A0" w14:textId="77777777" w:rsidR="00911106" w:rsidRPr="00911106" w:rsidRDefault="00911106" w:rsidP="00911106">
      <w:pPr>
        <w:rPr>
          <w:rFonts w:ascii="Helvetica" w:eastAsia="Symbol" w:hAnsi="Helvetica" w:cs="Helvetica"/>
          <w:b/>
          <w:bCs/>
          <w:color w:val="222222"/>
          <w:kern w:val="0"/>
          <w:sz w:val="21"/>
          <w:szCs w:val="21"/>
          <w:lang w:eastAsia="ru-RU"/>
        </w:rPr>
      </w:pPr>
      <w:r w:rsidRPr="00911106">
        <w:rPr>
          <w:rFonts w:ascii="Helvetica" w:eastAsia="Symbol" w:hAnsi="Helvetica" w:cs="Helvetica"/>
          <w:b/>
          <w:bCs/>
          <w:color w:val="222222"/>
          <w:kern w:val="0"/>
          <w:sz w:val="21"/>
          <w:szCs w:val="21"/>
          <w:lang w:eastAsia="ru-RU"/>
        </w:rPr>
        <w:t>Глава 1. СПИН - ПЕРЕОРИЕНТАЦИОННЫЕ ПЕРЕХОДЫ В МАГНЕТИ -</w:t>
      </w:r>
    </w:p>
    <w:p w14:paraId="0A6508C9" w14:textId="77777777" w:rsidR="00911106" w:rsidRPr="00911106" w:rsidRDefault="00911106" w:rsidP="00911106">
      <w:pPr>
        <w:rPr>
          <w:rFonts w:ascii="Helvetica" w:eastAsia="Symbol" w:hAnsi="Helvetica" w:cs="Helvetica"/>
          <w:b/>
          <w:bCs/>
          <w:color w:val="222222"/>
          <w:kern w:val="0"/>
          <w:sz w:val="21"/>
          <w:szCs w:val="21"/>
          <w:lang w:eastAsia="ru-RU"/>
        </w:rPr>
      </w:pPr>
      <w:r w:rsidRPr="00911106">
        <w:rPr>
          <w:rFonts w:ascii="Helvetica" w:eastAsia="Symbol" w:hAnsi="Helvetica" w:cs="Helvetica"/>
          <w:b/>
          <w:bCs/>
          <w:color w:val="222222"/>
          <w:kern w:val="0"/>
          <w:sz w:val="21"/>
          <w:szCs w:val="21"/>
          <w:lang w:eastAsia="ru-RU"/>
        </w:rPr>
        <w:t>КАХ С КОНКУРИРУЮЩЕЙ МАГНИТНОЙ АНИЗОТРОПИЕЙ</w:t>
      </w:r>
    </w:p>
    <w:p w14:paraId="610EC7C2" w14:textId="77777777" w:rsidR="00911106" w:rsidRPr="00911106" w:rsidRDefault="00911106" w:rsidP="00911106">
      <w:pPr>
        <w:rPr>
          <w:rFonts w:ascii="Helvetica" w:eastAsia="Symbol" w:hAnsi="Helvetica" w:cs="Helvetica"/>
          <w:b/>
          <w:bCs/>
          <w:color w:val="222222"/>
          <w:kern w:val="0"/>
          <w:sz w:val="21"/>
          <w:szCs w:val="21"/>
          <w:lang w:eastAsia="ru-RU"/>
        </w:rPr>
      </w:pPr>
      <w:r w:rsidRPr="00911106">
        <w:rPr>
          <w:rFonts w:ascii="Helvetica" w:eastAsia="Symbol" w:hAnsi="Helvetica" w:cs="Helvetica"/>
          <w:b/>
          <w:bCs/>
          <w:color w:val="222222"/>
          <w:kern w:val="0"/>
          <w:sz w:val="21"/>
          <w:szCs w:val="21"/>
          <w:lang w:eastAsia="ru-RU"/>
        </w:rPr>
        <w:t>1.1 Общие представления о процессах спин-переориентации в сис -темах с конкурирующей анизотропией. Исследование неупоря -доменных магнетиков методами микромагнетизма. Модель эф -фективной среды. Ориентационные фазовые переходы в дву -мерных и одномерных магнетиках с конкурирующей анизотропией</w:t>
      </w:r>
    </w:p>
    <w:p w14:paraId="0F1234EC" w14:textId="77777777" w:rsidR="00911106" w:rsidRPr="00911106" w:rsidRDefault="00911106" w:rsidP="00911106">
      <w:pPr>
        <w:rPr>
          <w:rFonts w:ascii="Helvetica" w:eastAsia="Symbol" w:hAnsi="Helvetica" w:cs="Helvetica"/>
          <w:b/>
          <w:bCs/>
          <w:color w:val="222222"/>
          <w:kern w:val="0"/>
          <w:sz w:val="21"/>
          <w:szCs w:val="21"/>
          <w:lang w:eastAsia="ru-RU"/>
        </w:rPr>
      </w:pPr>
      <w:r w:rsidRPr="00911106">
        <w:rPr>
          <w:rFonts w:ascii="Helvetica" w:eastAsia="Symbol" w:hAnsi="Helvetica" w:cs="Helvetica"/>
          <w:b/>
          <w:bCs/>
          <w:color w:val="222222"/>
          <w:kern w:val="0"/>
          <w:sz w:val="21"/>
          <w:szCs w:val="21"/>
          <w:lang w:eastAsia="ru-RU"/>
        </w:rPr>
        <w:t>1.2 Спин-переориентация в конечных одномерных магнитных мате-</w:t>
      </w:r>
    </w:p>
    <w:p w14:paraId="4884F43C" w14:textId="77777777" w:rsidR="00911106" w:rsidRPr="00911106" w:rsidRDefault="00911106" w:rsidP="00911106">
      <w:pPr>
        <w:rPr>
          <w:rFonts w:ascii="Helvetica" w:eastAsia="Symbol" w:hAnsi="Helvetica" w:cs="Helvetica"/>
          <w:b/>
          <w:bCs/>
          <w:color w:val="222222"/>
          <w:kern w:val="0"/>
          <w:sz w:val="21"/>
          <w:szCs w:val="21"/>
          <w:lang w:eastAsia="ru-RU"/>
        </w:rPr>
      </w:pPr>
      <w:r w:rsidRPr="00911106">
        <w:rPr>
          <w:rFonts w:ascii="Helvetica" w:eastAsia="Symbol" w:hAnsi="Helvetica" w:cs="Helvetica"/>
          <w:b/>
          <w:bCs/>
          <w:color w:val="222222"/>
          <w:kern w:val="0"/>
          <w:sz w:val="21"/>
          <w:szCs w:val="21"/>
          <w:lang w:eastAsia="ru-RU"/>
        </w:rPr>
        <w:t>риалах с конкурирующей анизотропией</w:t>
      </w:r>
    </w:p>
    <w:p w14:paraId="2F9A8BF9" w14:textId="77777777" w:rsidR="00911106" w:rsidRPr="00911106" w:rsidRDefault="00911106" w:rsidP="00911106">
      <w:pPr>
        <w:rPr>
          <w:rFonts w:ascii="Helvetica" w:eastAsia="Symbol" w:hAnsi="Helvetica" w:cs="Helvetica"/>
          <w:b/>
          <w:bCs/>
          <w:color w:val="222222"/>
          <w:kern w:val="0"/>
          <w:sz w:val="21"/>
          <w:szCs w:val="21"/>
          <w:lang w:eastAsia="ru-RU"/>
        </w:rPr>
      </w:pPr>
      <w:r w:rsidRPr="00911106">
        <w:rPr>
          <w:rFonts w:ascii="Helvetica" w:eastAsia="Symbol" w:hAnsi="Helvetica" w:cs="Helvetica"/>
          <w:b/>
          <w:bCs/>
          <w:color w:val="222222"/>
          <w:kern w:val="0"/>
          <w:sz w:val="21"/>
          <w:szCs w:val="21"/>
          <w:lang w:eastAsia="ru-RU"/>
        </w:rPr>
        <w:t>1.3 В ы в о д ы</w:t>
      </w:r>
    </w:p>
    <w:p w14:paraId="56F891B1" w14:textId="77777777" w:rsidR="00911106" w:rsidRPr="00911106" w:rsidRDefault="00911106" w:rsidP="00911106">
      <w:pPr>
        <w:rPr>
          <w:rFonts w:ascii="Helvetica" w:eastAsia="Symbol" w:hAnsi="Helvetica" w:cs="Helvetica"/>
          <w:b/>
          <w:bCs/>
          <w:color w:val="222222"/>
          <w:kern w:val="0"/>
          <w:sz w:val="21"/>
          <w:szCs w:val="21"/>
          <w:lang w:eastAsia="ru-RU"/>
        </w:rPr>
      </w:pPr>
      <w:r w:rsidRPr="00911106">
        <w:rPr>
          <w:rFonts w:ascii="Helvetica" w:eastAsia="Symbol" w:hAnsi="Helvetica" w:cs="Helvetica"/>
          <w:b/>
          <w:bCs/>
          <w:color w:val="222222"/>
          <w:kern w:val="0"/>
          <w:sz w:val="21"/>
          <w:szCs w:val="21"/>
          <w:lang w:eastAsia="ru-RU"/>
        </w:rPr>
        <w:t>Глава 2. КОМПЬЮТЕРНОЕ МОДЕЛИРОВАНИЕ ПРОЦЕССОВ СПИН -</w:t>
      </w:r>
    </w:p>
    <w:p w14:paraId="18FA2306" w14:textId="77777777" w:rsidR="00911106" w:rsidRPr="00911106" w:rsidRDefault="00911106" w:rsidP="00911106">
      <w:pPr>
        <w:rPr>
          <w:rFonts w:ascii="Helvetica" w:eastAsia="Symbol" w:hAnsi="Helvetica" w:cs="Helvetica"/>
          <w:b/>
          <w:bCs/>
          <w:color w:val="222222"/>
          <w:kern w:val="0"/>
          <w:sz w:val="21"/>
          <w:szCs w:val="21"/>
          <w:lang w:eastAsia="ru-RU"/>
        </w:rPr>
      </w:pPr>
      <w:r w:rsidRPr="00911106">
        <w:rPr>
          <w:rFonts w:ascii="Helvetica" w:eastAsia="Symbol" w:hAnsi="Helvetica" w:cs="Helvetica"/>
          <w:b/>
          <w:bCs/>
          <w:color w:val="222222"/>
          <w:kern w:val="0"/>
          <w:sz w:val="21"/>
          <w:szCs w:val="21"/>
          <w:lang w:eastAsia="ru-RU"/>
        </w:rPr>
        <w:t>ПЕРЕОРИЕНТАЦИИ В СИСТЕМАХ С КОНКУРИРУЮЩЕЙ АНИЗОТРОПИЕЙ МЕТОДАМИ МОНТЕ - КАРЛО</w:t>
      </w:r>
    </w:p>
    <w:p w14:paraId="4F1E49FC" w14:textId="77777777" w:rsidR="00911106" w:rsidRPr="00911106" w:rsidRDefault="00911106" w:rsidP="00911106">
      <w:pPr>
        <w:rPr>
          <w:rFonts w:ascii="Helvetica" w:eastAsia="Symbol" w:hAnsi="Helvetica" w:cs="Helvetica"/>
          <w:b/>
          <w:bCs/>
          <w:color w:val="222222"/>
          <w:kern w:val="0"/>
          <w:sz w:val="21"/>
          <w:szCs w:val="21"/>
          <w:lang w:eastAsia="ru-RU"/>
        </w:rPr>
      </w:pPr>
      <w:r w:rsidRPr="00911106">
        <w:rPr>
          <w:rFonts w:ascii="Helvetica" w:eastAsia="Symbol" w:hAnsi="Helvetica" w:cs="Helvetica"/>
          <w:b/>
          <w:bCs/>
          <w:color w:val="222222"/>
          <w:kern w:val="0"/>
          <w:sz w:val="21"/>
          <w:szCs w:val="21"/>
          <w:lang w:eastAsia="ru-RU"/>
        </w:rPr>
        <w:t>2.1 Исследование ориентационных фазовых переходов в одномерной</w:t>
      </w:r>
    </w:p>
    <w:p w14:paraId="58093A36" w14:textId="77777777" w:rsidR="00911106" w:rsidRPr="00911106" w:rsidRDefault="00911106" w:rsidP="00911106">
      <w:pPr>
        <w:rPr>
          <w:rFonts w:ascii="Helvetica" w:eastAsia="Symbol" w:hAnsi="Helvetica" w:cs="Helvetica"/>
          <w:b/>
          <w:bCs/>
          <w:color w:val="222222"/>
          <w:kern w:val="0"/>
          <w:sz w:val="21"/>
          <w:szCs w:val="21"/>
          <w:lang w:eastAsia="ru-RU"/>
        </w:rPr>
      </w:pPr>
      <w:r w:rsidRPr="00911106">
        <w:rPr>
          <w:rFonts w:ascii="Helvetica" w:eastAsia="Symbol" w:hAnsi="Helvetica" w:cs="Helvetica"/>
          <w:b/>
          <w:bCs/>
          <w:color w:val="222222"/>
          <w:kern w:val="0"/>
          <w:sz w:val="21"/>
          <w:szCs w:val="21"/>
          <w:lang w:eastAsia="ru-RU"/>
        </w:rPr>
        <w:t>системе классических спинов с конкурирующей анизотропией методами Монте-Карло</w:t>
      </w:r>
    </w:p>
    <w:p w14:paraId="750B1882" w14:textId="77777777" w:rsidR="00911106" w:rsidRPr="00911106" w:rsidRDefault="00911106" w:rsidP="00911106">
      <w:pPr>
        <w:rPr>
          <w:rFonts w:ascii="Helvetica" w:eastAsia="Symbol" w:hAnsi="Helvetica" w:cs="Helvetica"/>
          <w:b/>
          <w:bCs/>
          <w:color w:val="222222"/>
          <w:kern w:val="0"/>
          <w:sz w:val="21"/>
          <w:szCs w:val="21"/>
          <w:lang w:eastAsia="ru-RU"/>
        </w:rPr>
      </w:pPr>
      <w:r w:rsidRPr="00911106">
        <w:rPr>
          <w:rFonts w:ascii="Helvetica" w:eastAsia="Symbol" w:hAnsi="Helvetica" w:cs="Helvetica"/>
          <w:b/>
          <w:bCs/>
          <w:color w:val="222222"/>
          <w:kern w:val="0"/>
          <w:sz w:val="21"/>
          <w:szCs w:val="21"/>
          <w:lang w:eastAsia="ru-RU"/>
        </w:rPr>
        <w:t>2.2 Прямое моделирование процессов релаксации спинов в лока -</w:t>
      </w:r>
    </w:p>
    <w:p w14:paraId="45B82CD6" w14:textId="77777777" w:rsidR="00911106" w:rsidRPr="00911106" w:rsidRDefault="00911106" w:rsidP="00911106">
      <w:pPr>
        <w:rPr>
          <w:rFonts w:ascii="Helvetica" w:eastAsia="Symbol" w:hAnsi="Helvetica" w:cs="Helvetica"/>
          <w:b/>
          <w:bCs/>
          <w:color w:val="222222"/>
          <w:kern w:val="0"/>
          <w:sz w:val="21"/>
          <w:szCs w:val="21"/>
          <w:lang w:eastAsia="ru-RU"/>
        </w:rPr>
      </w:pPr>
      <w:r w:rsidRPr="00911106">
        <w:rPr>
          <w:rFonts w:ascii="Helvetica" w:eastAsia="Symbol" w:hAnsi="Helvetica" w:cs="Helvetica"/>
          <w:b/>
          <w:bCs/>
          <w:color w:val="222222"/>
          <w:kern w:val="0"/>
          <w:sz w:val="21"/>
          <w:szCs w:val="21"/>
          <w:lang w:eastAsia="ru-RU"/>
        </w:rPr>
        <w:t>льные положения равновесия. Сопоставление данных, полу -ченных с помощью численного моделирования поведения системы с результатами аналитического прогнозирования</w:t>
      </w:r>
    </w:p>
    <w:p w14:paraId="459CE017" w14:textId="77777777" w:rsidR="00911106" w:rsidRPr="00911106" w:rsidRDefault="00911106" w:rsidP="00911106">
      <w:pPr>
        <w:rPr>
          <w:rFonts w:ascii="Helvetica" w:eastAsia="Symbol" w:hAnsi="Helvetica" w:cs="Helvetica"/>
          <w:b/>
          <w:bCs/>
          <w:color w:val="222222"/>
          <w:kern w:val="0"/>
          <w:sz w:val="21"/>
          <w:szCs w:val="21"/>
          <w:lang w:eastAsia="ru-RU"/>
        </w:rPr>
      </w:pPr>
      <w:r w:rsidRPr="00911106">
        <w:rPr>
          <w:rFonts w:ascii="Helvetica" w:eastAsia="Symbol" w:hAnsi="Helvetica" w:cs="Helvetica"/>
          <w:b/>
          <w:bCs/>
          <w:color w:val="222222"/>
          <w:kern w:val="0"/>
          <w:sz w:val="21"/>
          <w:szCs w:val="21"/>
          <w:lang w:eastAsia="ru-RU"/>
        </w:rPr>
        <w:t>2.3 В ы воды</w:t>
      </w:r>
    </w:p>
    <w:p w14:paraId="2E4D9DBC" w14:textId="77777777" w:rsidR="00911106" w:rsidRPr="00911106" w:rsidRDefault="00911106" w:rsidP="00911106">
      <w:pPr>
        <w:rPr>
          <w:rFonts w:ascii="Helvetica" w:eastAsia="Symbol" w:hAnsi="Helvetica" w:cs="Helvetica"/>
          <w:b/>
          <w:bCs/>
          <w:color w:val="222222"/>
          <w:kern w:val="0"/>
          <w:sz w:val="21"/>
          <w:szCs w:val="21"/>
          <w:lang w:eastAsia="ru-RU"/>
        </w:rPr>
      </w:pPr>
      <w:r w:rsidRPr="00911106">
        <w:rPr>
          <w:rFonts w:ascii="Helvetica" w:eastAsia="Symbol" w:hAnsi="Helvetica" w:cs="Helvetica"/>
          <w:b/>
          <w:bCs/>
          <w:color w:val="222222"/>
          <w:kern w:val="0"/>
          <w:sz w:val="21"/>
          <w:szCs w:val="21"/>
          <w:lang w:eastAsia="ru-RU"/>
        </w:rPr>
        <w:t>Глава 3. ИССЛЕДОВАНИЕ ЭЛЕКТРОННО - ЯДЕРНОГО МАГ -НИТНОГО РЕЗОНАНСА В МАГНИТНЫХ СИСТЕМАХ С КОНКУРИРУЮЩЕЙ АНИЗОТРОПИЕЙ И СОПОС -ТАВЛЕНИЕ ПОЛУЧЕННЫХ РЕЗУЛЬТАТОВ С АНАЛИТИ -ЧЕСКИМИ ДАННЫМИ</w:t>
      </w:r>
    </w:p>
    <w:p w14:paraId="72A904CB" w14:textId="77777777" w:rsidR="00911106" w:rsidRPr="00911106" w:rsidRDefault="00911106" w:rsidP="00911106">
      <w:pPr>
        <w:rPr>
          <w:rFonts w:ascii="Helvetica" w:eastAsia="Symbol" w:hAnsi="Helvetica" w:cs="Helvetica"/>
          <w:b/>
          <w:bCs/>
          <w:color w:val="222222"/>
          <w:kern w:val="0"/>
          <w:sz w:val="21"/>
          <w:szCs w:val="21"/>
          <w:lang w:eastAsia="ru-RU"/>
        </w:rPr>
      </w:pPr>
      <w:r w:rsidRPr="00911106">
        <w:rPr>
          <w:rFonts w:ascii="Helvetica" w:eastAsia="Symbol" w:hAnsi="Helvetica" w:cs="Helvetica"/>
          <w:b/>
          <w:bCs/>
          <w:color w:val="222222"/>
          <w:kern w:val="0"/>
          <w:sz w:val="21"/>
          <w:szCs w:val="21"/>
          <w:lang w:eastAsia="ru-RU"/>
        </w:rPr>
        <w:t>3.1 Связанные колебания электронных и ядерных спинов в ферро -</w:t>
      </w:r>
    </w:p>
    <w:p w14:paraId="5929D53C" w14:textId="77777777" w:rsidR="00911106" w:rsidRPr="00911106" w:rsidRDefault="00911106" w:rsidP="00911106">
      <w:pPr>
        <w:rPr>
          <w:rFonts w:ascii="Helvetica" w:eastAsia="Symbol" w:hAnsi="Helvetica" w:cs="Helvetica"/>
          <w:b/>
          <w:bCs/>
          <w:color w:val="222222"/>
          <w:kern w:val="0"/>
          <w:sz w:val="21"/>
          <w:szCs w:val="21"/>
          <w:lang w:eastAsia="ru-RU"/>
        </w:rPr>
      </w:pPr>
      <w:r w:rsidRPr="00911106">
        <w:rPr>
          <w:rFonts w:ascii="Helvetica" w:eastAsia="Symbol" w:hAnsi="Helvetica" w:cs="Helvetica"/>
          <w:b/>
          <w:bCs/>
          <w:color w:val="222222"/>
          <w:kern w:val="0"/>
          <w:sz w:val="21"/>
          <w:szCs w:val="21"/>
          <w:lang w:eastAsia="ru-RU"/>
        </w:rPr>
        <w:t>магнетиках с конкурирующей магнитной анизотропией</w:t>
      </w:r>
    </w:p>
    <w:p w14:paraId="34E63172" w14:textId="77777777" w:rsidR="00911106" w:rsidRPr="00911106" w:rsidRDefault="00911106" w:rsidP="00911106">
      <w:pPr>
        <w:rPr>
          <w:rFonts w:ascii="Helvetica" w:eastAsia="Symbol" w:hAnsi="Helvetica" w:cs="Helvetica"/>
          <w:b/>
          <w:bCs/>
          <w:color w:val="222222"/>
          <w:kern w:val="0"/>
          <w:sz w:val="21"/>
          <w:szCs w:val="21"/>
          <w:lang w:eastAsia="ru-RU"/>
        </w:rPr>
      </w:pPr>
      <w:r w:rsidRPr="00911106">
        <w:rPr>
          <w:rFonts w:ascii="Helvetica" w:eastAsia="Symbol" w:hAnsi="Helvetica" w:cs="Helvetica"/>
          <w:b/>
          <w:bCs/>
          <w:color w:val="222222"/>
          <w:kern w:val="0"/>
          <w:sz w:val="21"/>
          <w:szCs w:val="21"/>
          <w:lang w:eastAsia="ru-RU"/>
        </w:rPr>
        <w:t>3.2 Ядерные спиновые волны в антиферромагнетиках с конкурирую -</w:t>
      </w:r>
    </w:p>
    <w:p w14:paraId="7E03A34C" w14:textId="77777777" w:rsidR="00911106" w:rsidRPr="00911106" w:rsidRDefault="00911106" w:rsidP="00911106">
      <w:pPr>
        <w:rPr>
          <w:rFonts w:ascii="Helvetica" w:eastAsia="Symbol" w:hAnsi="Helvetica" w:cs="Helvetica"/>
          <w:b/>
          <w:bCs/>
          <w:color w:val="222222"/>
          <w:kern w:val="0"/>
          <w:sz w:val="21"/>
          <w:szCs w:val="21"/>
          <w:lang w:eastAsia="ru-RU"/>
        </w:rPr>
      </w:pPr>
      <w:r w:rsidRPr="00911106">
        <w:rPr>
          <w:rFonts w:ascii="Helvetica" w:eastAsia="Symbol" w:hAnsi="Helvetica" w:cs="Helvetica"/>
          <w:b/>
          <w:bCs/>
          <w:color w:val="222222"/>
          <w:kern w:val="0"/>
          <w:sz w:val="21"/>
          <w:szCs w:val="21"/>
          <w:lang w:eastAsia="ru-RU"/>
        </w:rPr>
        <w:t>щей магнитной анизотропией</w:t>
      </w:r>
    </w:p>
    <w:p w14:paraId="6C9CA659" w14:textId="77777777" w:rsidR="00911106" w:rsidRPr="00911106" w:rsidRDefault="00911106" w:rsidP="00911106">
      <w:pPr>
        <w:rPr>
          <w:rFonts w:ascii="Helvetica" w:eastAsia="Symbol" w:hAnsi="Helvetica" w:cs="Helvetica"/>
          <w:b/>
          <w:bCs/>
          <w:color w:val="222222"/>
          <w:kern w:val="0"/>
          <w:sz w:val="21"/>
          <w:szCs w:val="21"/>
          <w:lang w:eastAsia="ru-RU"/>
        </w:rPr>
      </w:pPr>
      <w:r w:rsidRPr="00911106">
        <w:rPr>
          <w:rFonts w:ascii="Helvetica" w:eastAsia="Symbol" w:hAnsi="Helvetica" w:cs="Helvetica"/>
          <w:b/>
          <w:bCs/>
          <w:color w:val="222222"/>
          <w:kern w:val="0"/>
          <w:sz w:val="21"/>
          <w:szCs w:val="21"/>
          <w:lang w:eastAsia="ru-RU"/>
        </w:rPr>
        <w:lastRenderedPageBreak/>
        <w:t>3.3 Некоторые особенности спектров ядерного магнитного резонанса</w:t>
      </w:r>
    </w:p>
    <w:p w14:paraId="50A69B64" w14:textId="77777777" w:rsidR="00911106" w:rsidRPr="00911106" w:rsidRDefault="00911106" w:rsidP="00911106">
      <w:pPr>
        <w:rPr>
          <w:rFonts w:ascii="Helvetica" w:eastAsia="Symbol" w:hAnsi="Helvetica" w:cs="Helvetica"/>
          <w:b/>
          <w:bCs/>
          <w:color w:val="222222"/>
          <w:kern w:val="0"/>
          <w:sz w:val="21"/>
          <w:szCs w:val="21"/>
          <w:lang w:eastAsia="ru-RU"/>
        </w:rPr>
      </w:pPr>
      <w:r w:rsidRPr="00911106">
        <w:rPr>
          <w:rFonts w:ascii="Helvetica" w:eastAsia="Symbol" w:hAnsi="Helvetica" w:cs="Helvetica"/>
          <w:b/>
          <w:bCs/>
          <w:color w:val="222222"/>
          <w:kern w:val="0"/>
          <w:sz w:val="21"/>
          <w:szCs w:val="21"/>
          <w:lang w:eastAsia="ru-RU"/>
        </w:rPr>
        <w:t>в неупорядоченных твердых растворах на основе редкоземельных ортоферритов КРе{_хСохОъ</w:t>
      </w:r>
    </w:p>
    <w:p w14:paraId="22A43D4C" w14:textId="77777777" w:rsidR="00911106" w:rsidRPr="00911106" w:rsidRDefault="00911106" w:rsidP="00911106">
      <w:pPr>
        <w:rPr>
          <w:rFonts w:ascii="Helvetica" w:eastAsia="Symbol" w:hAnsi="Helvetica" w:cs="Helvetica"/>
          <w:b/>
          <w:bCs/>
          <w:color w:val="222222"/>
          <w:kern w:val="0"/>
          <w:sz w:val="21"/>
          <w:szCs w:val="21"/>
          <w:lang w:eastAsia="ru-RU"/>
        </w:rPr>
      </w:pPr>
      <w:r w:rsidRPr="00911106">
        <w:rPr>
          <w:rFonts w:ascii="Helvetica" w:eastAsia="Symbol" w:hAnsi="Helvetica" w:cs="Helvetica"/>
          <w:b/>
          <w:bCs/>
          <w:color w:val="222222"/>
          <w:kern w:val="0"/>
          <w:sz w:val="21"/>
          <w:szCs w:val="21"/>
          <w:lang w:eastAsia="ru-RU"/>
        </w:rPr>
        <w:t>3.4 В ы в о ды</w:t>
      </w:r>
    </w:p>
    <w:p w14:paraId="11D04AA7" w14:textId="77777777" w:rsidR="00911106" w:rsidRPr="00911106" w:rsidRDefault="00911106" w:rsidP="00911106">
      <w:pPr>
        <w:rPr>
          <w:rFonts w:ascii="Helvetica" w:eastAsia="Symbol" w:hAnsi="Helvetica" w:cs="Helvetica"/>
          <w:b/>
          <w:bCs/>
          <w:color w:val="222222"/>
          <w:kern w:val="0"/>
          <w:sz w:val="21"/>
          <w:szCs w:val="21"/>
          <w:lang w:eastAsia="ru-RU"/>
        </w:rPr>
      </w:pPr>
      <w:r w:rsidRPr="00911106">
        <w:rPr>
          <w:rFonts w:ascii="Helvetica" w:eastAsia="Symbol" w:hAnsi="Helvetica" w:cs="Helvetica"/>
          <w:b/>
          <w:bCs/>
          <w:color w:val="222222"/>
          <w:kern w:val="0"/>
          <w:sz w:val="21"/>
          <w:szCs w:val="21"/>
          <w:lang w:eastAsia="ru-RU"/>
        </w:rPr>
        <w:t>ЗАКЛЮЧЕНИЕ</w:t>
      </w:r>
    </w:p>
    <w:p w14:paraId="7ECCAB6D" w14:textId="77777777" w:rsidR="00911106" w:rsidRPr="00911106" w:rsidRDefault="00911106" w:rsidP="00911106">
      <w:pPr>
        <w:rPr>
          <w:rFonts w:ascii="Helvetica" w:eastAsia="Symbol" w:hAnsi="Helvetica" w:cs="Helvetica"/>
          <w:b/>
          <w:bCs/>
          <w:color w:val="222222"/>
          <w:kern w:val="0"/>
          <w:sz w:val="21"/>
          <w:szCs w:val="21"/>
          <w:lang w:eastAsia="ru-RU"/>
        </w:rPr>
      </w:pPr>
      <w:r w:rsidRPr="00911106">
        <w:rPr>
          <w:rFonts w:ascii="Helvetica" w:eastAsia="Symbol" w:hAnsi="Helvetica" w:cs="Helvetica"/>
          <w:b/>
          <w:bCs/>
          <w:color w:val="222222"/>
          <w:kern w:val="0"/>
          <w:sz w:val="21"/>
          <w:szCs w:val="21"/>
          <w:lang w:eastAsia="ru-RU"/>
        </w:rPr>
        <w:t>ЛИТЕРАТУРА</w:t>
      </w:r>
    </w:p>
    <w:p w14:paraId="0CD96EBC" w14:textId="77777777" w:rsidR="00911106" w:rsidRPr="00911106" w:rsidRDefault="00911106" w:rsidP="00911106">
      <w:pPr>
        <w:rPr>
          <w:rFonts w:ascii="Helvetica" w:eastAsia="Symbol" w:hAnsi="Helvetica" w:cs="Helvetica"/>
          <w:b/>
          <w:bCs/>
          <w:color w:val="222222"/>
          <w:kern w:val="0"/>
          <w:sz w:val="21"/>
          <w:szCs w:val="21"/>
          <w:lang w:eastAsia="ru-RU"/>
        </w:rPr>
      </w:pPr>
      <w:r w:rsidRPr="00911106">
        <w:rPr>
          <w:rFonts w:ascii="Helvetica" w:eastAsia="Symbol" w:hAnsi="Helvetica" w:cs="Helvetica"/>
          <w:b/>
          <w:bCs/>
          <w:color w:val="222222"/>
          <w:kern w:val="0"/>
          <w:sz w:val="21"/>
          <w:szCs w:val="21"/>
          <w:lang w:eastAsia="ru-RU"/>
        </w:rPr>
        <w:t>ПРИЛОЖЕНИЯ</w:t>
      </w:r>
    </w:p>
    <w:p w14:paraId="071EBB05" w14:textId="72186BD3" w:rsidR="00E67B85" w:rsidRPr="00911106" w:rsidRDefault="00E67B85" w:rsidP="00911106"/>
    <w:sectPr w:rsidR="00E67B85" w:rsidRPr="0091110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07DF7" w14:textId="77777777" w:rsidR="00915CEE" w:rsidRDefault="00915CEE">
      <w:pPr>
        <w:spacing w:after="0" w:line="240" w:lineRule="auto"/>
      </w:pPr>
      <w:r>
        <w:separator/>
      </w:r>
    </w:p>
  </w:endnote>
  <w:endnote w:type="continuationSeparator" w:id="0">
    <w:p w14:paraId="27D823B4" w14:textId="77777777" w:rsidR="00915CEE" w:rsidRDefault="00915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015C1" w14:textId="77777777" w:rsidR="00915CEE" w:rsidRDefault="00915CEE"/>
    <w:p w14:paraId="5CEF362C" w14:textId="77777777" w:rsidR="00915CEE" w:rsidRDefault="00915CEE"/>
    <w:p w14:paraId="5FFE2481" w14:textId="77777777" w:rsidR="00915CEE" w:rsidRDefault="00915CEE"/>
    <w:p w14:paraId="33CB3FA2" w14:textId="77777777" w:rsidR="00915CEE" w:rsidRDefault="00915CEE"/>
    <w:p w14:paraId="1754EA5E" w14:textId="77777777" w:rsidR="00915CEE" w:rsidRDefault="00915CEE"/>
    <w:p w14:paraId="2FAFDAB0" w14:textId="77777777" w:rsidR="00915CEE" w:rsidRDefault="00915CEE"/>
    <w:p w14:paraId="086550CE" w14:textId="77777777" w:rsidR="00915CEE" w:rsidRDefault="00915C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DC2123" wp14:editId="5EF0321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80E7C" w14:textId="77777777" w:rsidR="00915CEE" w:rsidRDefault="00915C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DC21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B80E7C" w14:textId="77777777" w:rsidR="00915CEE" w:rsidRDefault="00915C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D9B186" w14:textId="77777777" w:rsidR="00915CEE" w:rsidRDefault="00915CEE"/>
    <w:p w14:paraId="077C2E7C" w14:textId="77777777" w:rsidR="00915CEE" w:rsidRDefault="00915CEE"/>
    <w:p w14:paraId="4210057E" w14:textId="77777777" w:rsidR="00915CEE" w:rsidRDefault="00915C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BEE8FC" wp14:editId="19FCE7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813C4" w14:textId="77777777" w:rsidR="00915CEE" w:rsidRDefault="00915CEE"/>
                          <w:p w14:paraId="43DB0944" w14:textId="77777777" w:rsidR="00915CEE" w:rsidRDefault="00915C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BEE8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B813C4" w14:textId="77777777" w:rsidR="00915CEE" w:rsidRDefault="00915CEE"/>
                    <w:p w14:paraId="43DB0944" w14:textId="77777777" w:rsidR="00915CEE" w:rsidRDefault="00915C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AF8052" w14:textId="77777777" w:rsidR="00915CEE" w:rsidRDefault="00915CEE"/>
    <w:p w14:paraId="16DAC9EB" w14:textId="77777777" w:rsidR="00915CEE" w:rsidRDefault="00915CEE">
      <w:pPr>
        <w:rPr>
          <w:sz w:val="2"/>
          <w:szCs w:val="2"/>
        </w:rPr>
      </w:pPr>
    </w:p>
    <w:p w14:paraId="62810739" w14:textId="77777777" w:rsidR="00915CEE" w:rsidRDefault="00915CEE"/>
    <w:p w14:paraId="0AFF0128" w14:textId="77777777" w:rsidR="00915CEE" w:rsidRDefault="00915CEE">
      <w:pPr>
        <w:spacing w:after="0" w:line="240" w:lineRule="auto"/>
      </w:pPr>
    </w:p>
  </w:footnote>
  <w:footnote w:type="continuationSeparator" w:id="0">
    <w:p w14:paraId="61229137" w14:textId="77777777" w:rsidR="00915CEE" w:rsidRDefault="00915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EE"/>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112141</TotalTime>
  <Pages>2</Pages>
  <Words>289</Words>
  <Characters>1651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1837</cp:revision>
  <cp:lastPrinted>2009-02-06T05:36:00Z</cp:lastPrinted>
  <dcterms:created xsi:type="dcterms:W3CDTF">2024-01-07T13:43:00Z</dcterms:created>
  <dcterms:modified xsi:type="dcterms:W3CDTF">2025-06-11T08:12:00Z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