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9C026" w14:textId="77777777" w:rsidR="00B55703" w:rsidRDefault="00B55703" w:rsidP="00B55703">
      <w:pPr>
        <w:pStyle w:val="afffffffffffffffffffffffffff5"/>
        <w:rPr>
          <w:rFonts w:ascii="Verdana" w:hAnsi="Verdana"/>
          <w:color w:val="000000"/>
          <w:sz w:val="21"/>
          <w:szCs w:val="21"/>
        </w:rPr>
      </w:pPr>
      <w:r>
        <w:rPr>
          <w:rFonts w:ascii="Helvetica" w:hAnsi="Helvetica" w:cs="Helvetica"/>
          <w:b/>
          <w:bCs w:val="0"/>
          <w:color w:val="222222"/>
          <w:sz w:val="21"/>
          <w:szCs w:val="21"/>
        </w:rPr>
        <w:t>Богомолова, Ирина Георгиевна.</w:t>
      </w:r>
    </w:p>
    <w:p w14:paraId="055D11E1" w14:textId="77777777" w:rsidR="00B55703" w:rsidRDefault="00B55703" w:rsidP="00B55703">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Политико-правовое регулирование региональных этнополитических </w:t>
      </w:r>
      <w:proofErr w:type="gramStart"/>
      <w:r>
        <w:rPr>
          <w:rFonts w:ascii="Helvetica" w:hAnsi="Helvetica" w:cs="Helvetica"/>
          <w:caps/>
          <w:color w:val="222222"/>
          <w:sz w:val="21"/>
          <w:szCs w:val="21"/>
        </w:rPr>
        <w:t>процессов :</w:t>
      </w:r>
      <w:proofErr w:type="gramEnd"/>
      <w:r>
        <w:rPr>
          <w:rFonts w:ascii="Helvetica" w:hAnsi="Helvetica" w:cs="Helvetica"/>
          <w:caps/>
          <w:color w:val="222222"/>
          <w:sz w:val="21"/>
          <w:szCs w:val="21"/>
        </w:rPr>
        <w:t xml:space="preserve"> На примере Карачаево-Черкесской республики и Ставропольского края : диссертация ... кандидата политических наук : 23.00.02. - Ставрополь, 2006. - 186 с.</w:t>
      </w:r>
    </w:p>
    <w:p w14:paraId="5E838E53" w14:textId="77777777" w:rsidR="00B55703" w:rsidRDefault="00B55703" w:rsidP="00B55703">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Богомолова, Ирина Георгиевна</w:t>
      </w:r>
    </w:p>
    <w:p w14:paraId="77F7E438" w14:textId="77777777" w:rsidR="00B55703" w:rsidRDefault="00B55703" w:rsidP="00B557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BFB1FAB" w14:textId="77777777" w:rsidR="00B55703" w:rsidRDefault="00B55703" w:rsidP="00B557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Политико-правовое регулирование этнополитических процессов в современном обществе: теоретико-методологический анализ.</w:t>
      </w:r>
    </w:p>
    <w:p w14:paraId="6BFACF8A" w14:textId="77777777" w:rsidR="00B55703" w:rsidRDefault="00B55703" w:rsidP="00B557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Этнополитические процессы как объект политической науки.</w:t>
      </w:r>
    </w:p>
    <w:p w14:paraId="0FF8DB0B" w14:textId="77777777" w:rsidR="00B55703" w:rsidRDefault="00B55703" w:rsidP="00B557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Институционализация этнополитических процессов в современной</w:t>
      </w:r>
    </w:p>
    <w:p w14:paraId="58F7FCDA" w14:textId="77777777" w:rsidR="00B55703" w:rsidRDefault="00B55703" w:rsidP="00B557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России в контексте их политико-правового регулирования.</w:t>
      </w:r>
    </w:p>
    <w:p w14:paraId="3CAC1874" w14:textId="77777777" w:rsidR="00B55703" w:rsidRDefault="00B55703" w:rsidP="00B557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Государственное регулирование этнополитических процессов и его политико-правовое обеспечение.</w:t>
      </w:r>
    </w:p>
    <w:p w14:paraId="3132EB24" w14:textId="77777777" w:rsidR="00B55703" w:rsidRDefault="00B55703" w:rsidP="00B557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Политико-правовое регулирование этнополитических процессов в регионах России.</w:t>
      </w:r>
    </w:p>
    <w:p w14:paraId="0973851F" w14:textId="77777777" w:rsidR="00B55703" w:rsidRDefault="00B55703" w:rsidP="00B557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Этнополитические процессы в Карачаево-Черкесской Республике и Ставропольском крае (сравнительный анализ).</w:t>
      </w:r>
    </w:p>
    <w:p w14:paraId="2FC69CDA" w14:textId="77777777" w:rsidR="00B55703" w:rsidRDefault="00B55703" w:rsidP="00B557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Региональные этнополитические процессы как объект политико-правового регулирования (на примере Карачаево-Черкесской Республики и Ставропольском крае).</w:t>
      </w:r>
    </w:p>
    <w:p w14:paraId="7823CDB0" w14:textId="15FB92D9" w:rsidR="00F37380" w:rsidRPr="00B55703" w:rsidRDefault="00F37380" w:rsidP="00B55703"/>
    <w:sectPr w:rsidR="00F37380" w:rsidRPr="00B5570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EAADD" w14:textId="77777777" w:rsidR="00DA56BD" w:rsidRDefault="00DA56BD">
      <w:pPr>
        <w:spacing w:after="0" w:line="240" w:lineRule="auto"/>
      </w:pPr>
      <w:r>
        <w:separator/>
      </w:r>
    </w:p>
  </w:endnote>
  <w:endnote w:type="continuationSeparator" w:id="0">
    <w:p w14:paraId="201C6748" w14:textId="77777777" w:rsidR="00DA56BD" w:rsidRDefault="00DA5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53064" w14:textId="77777777" w:rsidR="00DA56BD" w:rsidRDefault="00DA56BD"/>
    <w:p w14:paraId="533E639D" w14:textId="77777777" w:rsidR="00DA56BD" w:rsidRDefault="00DA56BD"/>
    <w:p w14:paraId="1B805E78" w14:textId="77777777" w:rsidR="00DA56BD" w:rsidRDefault="00DA56BD"/>
    <w:p w14:paraId="26B4F2AB" w14:textId="77777777" w:rsidR="00DA56BD" w:rsidRDefault="00DA56BD"/>
    <w:p w14:paraId="06CE5222" w14:textId="77777777" w:rsidR="00DA56BD" w:rsidRDefault="00DA56BD"/>
    <w:p w14:paraId="343184D2" w14:textId="77777777" w:rsidR="00DA56BD" w:rsidRDefault="00DA56BD"/>
    <w:p w14:paraId="6AC1350B" w14:textId="77777777" w:rsidR="00DA56BD" w:rsidRDefault="00DA56B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2800D46" wp14:editId="158A0E6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0E33E" w14:textId="77777777" w:rsidR="00DA56BD" w:rsidRDefault="00DA56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800D4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520E33E" w14:textId="77777777" w:rsidR="00DA56BD" w:rsidRDefault="00DA56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11CCF26" w14:textId="77777777" w:rsidR="00DA56BD" w:rsidRDefault="00DA56BD"/>
    <w:p w14:paraId="1943AAB7" w14:textId="77777777" w:rsidR="00DA56BD" w:rsidRDefault="00DA56BD"/>
    <w:p w14:paraId="53F8F403" w14:textId="77777777" w:rsidR="00DA56BD" w:rsidRDefault="00DA56B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C571BF8" wp14:editId="64D8ECC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BA5C8" w14:textId="77777777" w:rsidR="00DA56BD" w:rsidRDefault="00DA56BD"/>
                          <w:p w14:paraId="0033B1D1" w14:textId="77777777" w:rsidR="00DA56BD" w:rsidRDefault="00DA56B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571BF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A9BA5C8" w14:textId="77777777" w:rsidR="00DA56BD" w:rsidRDefault="00DA56BD"/>
                    <w:p w14:paraId="0033B1D1" w14:textId="77777777" w:rsidR="00DA56BD" w:rsidRDefault="00DA56B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0B60683" w14:textId="77777777" w:rsidR="00DA56BD" w:rsidRDefault="00DA56BD"/>
    <w:p w14:paraId="322486E3" w14:textId="77777777" w:rsidR="00DA56BD" w:rsidRDefault="00DA56BD">
      <w:pPr>
        <w:rPr>
          <w:sz w:val="2"/>
          <w:szCs w:val="2"/>
        </w:rPr>
      </w:pPr>
    </w:p>
    <w:p w14:paraId="3E578E41" w14:textId="77777777" w:rsidR="00DA56BD" w:rsidRDefault="00DA56BD"/>
    <w:p w14:paraId="3FF91AA5" w14:textId="77777777" w:rsidR="00DA56BD" w:rsidRDefault="00DA56BD">
      <w:pPr>
        <w:spacing w:after="0" w:line="240" w:lineRule="auto"/>
      </w:pPr>
    </w:p>
  </w:footnote>
  <w:footnote w:type="continuationSeparator" w:id="0">
    <w:p w14:paraId="400251CE" w14:textId="77777777" w:rsidR="00DA56BD" w:rsidRDefault="00DA56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6BD"/>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64599</TotalTime>
  <Pages>1</Pages>
  <Words>164</Words>
  <Characters>941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1541</cp:revision>
  <cp:lastPrinted>2009-02-06T05:36:00Z</cp:lastPrinted>
  <dcterms:created xsi:type="dcterms:W3CDTF">2024-01-07T13:43:00Z</dcterms:created>
  <dcterms:modified xsi:type="dcterms:W3CDTF">2025-04-08T08:32:00Z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