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A350" w14:textId="77777777" w:rsidR="00AC21AB" w:rsidRDefault="00AC21AB" w:rsidP="00AC21A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Рукин, Павел Сергеевич.</w:t>
      </w:r>
    </w:p>
    <w:p w14:paraId="135838FD" w14:textId="77777777" w:rsidR="00AC21AB" w:rsidRDefault="00AC21AB" w:rsidP="00AC21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Теоретическое моделирование влияния внутри- и межмолекулярных взаимодействий на спектральные свойства красителей, используемых в оптических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хемосенсорах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02.00.04 / Рукин Павел Сергеевич; [Место защиты: Моск. гос. ун-т им. М.В. Ломоносова]. - Москва, 2018. - 153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A8EFE61" w14:textId="77777777" w:rsidR="00AC21AB" w:rsidRDefault="00AC21AB" w:rsidP="00AC21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Рукин, Павел Сергеевич</w:t>
      </w:r>
    </w:p>
    <w:p w14:paraId="1AC1991F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101BF17D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B0BF6DE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350A6DCD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Оптические хемосенсоры</w:t>
      </w:r>
    </w:p>
    <w:p w14:paraId="6C23326D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Дифениламиноакридин (DPAA)</w:t>
      </w:r>
    </w:p>
    <w:p w14:paraId="1D528173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1.1.2.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Zn(</w:t>
      </w:r>
      <w:proofErr w:type="gramEnd"/>
      <w:r>
        <w:rPr>
          <w:rFonts w:ascii="Arial" w:hAnsi="Arial" w:cs="Arial"/>
          <w:color w:val="333333"/>
          <w:sz w:val="21"/>
          <w:szCs w:val="21"/>
        </w:rPr>
        <w:t>II)-тетрафенилпорфирин и его производные</w:t>
      </w:r>
    </w:p>
    <w:p w14:paraId="013CEA61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Дибензоилметанат дифторида бора</w:t>
      </w:r>
    </w:p>
    <w:p w14:paraId="18F8374D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Родаминовые гетеродимеры</w:t>
      </w:r>
    </w:p>
    <w:p w14:paraId="056E30F6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Использование теории функционала плотности (DFT) для расчета спектроскопических свойств молекул</w:t>
      </w:r>
    </w:p>
    <w:p w14:paraId="6F58FDE1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Гибридный функционал САM-B3LYP</w:t>
      </w:r>
    </w:p>
    <w:p w14:paraId="4410A540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Дисперсионное Ван-дер-ваальсово взаимодействие</w:t>
      </w:r>
    </w:p>
    <w:p w14:paraId="4DA057E6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Параметризованный функционала B97-D:</w:t>
      </w:r>
    </w:p>
    <w:p w14:paraId="1B58EF9E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D3 приближение</w:t>
      </w:r>
    </w:p>
    <w:p w14:paraId="3DED4ACD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Континуальная модель для описания молекулярного окружения</w:t>
      </w:r>
    </w:p>
    <w:p w14:paraId="535B8279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Комбинирование квантово-химических и механико-математических моделей</w:t>
      </w:r>
    </w:p>
    <w:p w14:paraId="78A93A4A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Использование многомодовой модели смещенных гармонических осцилляторов для описания вибронной структуры спектра</w:t>
      </w:r>
    </w:p>
    <w:p w14:paraId="0F2E1D06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Механизмы уширения спектральной линии</w:t>
      </w:r>
    </w:p>
    <w:p w14:paraId="771C37A2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Анализ натуральных молекулярных орбиталей</w:t>
      </w:r>
    </w:p>
    <w:p w14:paraId="108F347F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 Методика расчетов</w:t>
      </w:r>
    </w:p>
    <w:p w14:paraId="60DD9C50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Расчет энергий образования комплексов флуоресцентного индикатора 9-дифениламиноакридина с молекулами аналитов методом теории функционала плотности с учетом дисперсионной поправки (DFT-D)</w:t>
      </w:r>
    </w:p>
    <w:p w14:paraId="30C2A166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Расчеты спектров свободного Zn(П)-тетрафенилпорфирина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Zn(</w:t>
      </w:r>
      <w:proofErr w:type="gramEnd"/>
      <w:r>
        <w:rPr>
          <w:rFonts w:ascii="Arial" w:hAnsi="Arial" w:cs="Arial"/>
          <w:color w:val="333333"/>
          <w:sz w:val="21"/>
          <w:szCs w:val="21"/>
        </w:rPr>
        <w:t>II)-порфирина, а также образование ими комплексов с аминами</w:t>
      </w:r>
    </w:p>
    <w:p w14:paraId="35B694F5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Расчеты формы полосы спектров поглощения гибких органических хромофоров на примере DBMBF2 и его производных</w:t>
      </w:r>
    </w:p>
    <w:p w14:paraId="387D38BF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Расчет оптически активных мод и формы полосы спектра поглощения</w:t>
      </w:r>
    </w:p>
    <w:p w14:paraId="36F6C4A3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родаминового гетеродимера RHO-TAMRA</w:t>
      </w:r>
    </w:p>
    <w:p w14:paraId="33E28578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</w:t>
      </w:r>
    </w:p>
    <w:p w14:paraId="142727C9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Расчет энергий образования комплексов флуоресцентного индикатора 9-дифениламиноакридина с молекулами аналитов методом теории функционала плотности с учетом дисперсионной поправки (DFT-D)</w:t>
      </w:r>
    </w:p>
    <w:p w14:paraId="3D2DFFAB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Расчеты спектров свободных Zn(П)-тетрафенилпорфирина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Zn(</w:t>
      </w:r>
      <w:proofErr w:type="gramEnd"/>
      <w:r>
        <w:rPr>
          <w:rFonts w:ascii="Arial" w:hAnsi="Arial" w:cs="Arial"/>
          <w:color w:val="333333"/>
          <w:sz w:val="21"/>
          <w:szCs w:val="21"/>
        </w:rPr>
        <w:t>II)-порфирина, а также образование ими комплексов с аминами</w:t>
      </w:r>
    </w:p>
    <w:p w14:paraId="28B61F0F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Расчеты формы полосы спектров поглощения гибких органических хромофоров на примере DBMBF2 и его производных</w:t>
      </w:r>
    </w:p>
    <w:p w14:paraId="6DD2576A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Расчет формы полосы спектров поглощения родаминовых гетеродимеров</w:t>
      </w:r>
    </w:p>
    <w:p w14:paraId="39707CF6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</w:t>
      </w:r>
    </w:p>
    <w:p w14:paraId="2B76C229" w14:textId="77777777" w:rsidR="00AC21AB" w:rsidRDefault="00AC21AB" w:rsidP="00AC2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188C0000" w14:textId="63DE436A" w:rsidR="00EA2D26" w:rsidRPr="00AC21AB" w:rsidRDefault="00EA2D26" w:rsidP="00AC21AB"/>
    <w:sectPr w:rsidR="00EA2D26" w:rsidRPr="00AC21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DB2B" w14:textId="77777777" w:rsidR="00D65770" w:rsidRDefault="00D65770">
      <w:pPr>
        <w:spacing w:after="0" w:line="240" w:lineRule="auto"/>
      </w:pPr>
      <w:r>
        <w:separator/>
      </w:r>
    </w:p>
  </w:endnote>
  <w:endnote w:type="continuationSeparator" w:id="0">
    <w:p w14:paraId="6248A0D6" w14:textId="77777777" w:rsidR="00D65770" w:rsidRDefault="00D6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3C09" w14:textId="77777777" w:rsidR="00D65770" w:rsidRDefault="00D65770">
      <w:pPr>
        <w:spacing w:after="0" w:line="240" w:lineRule="auto"/>
      </w:pPr>
      <w:r>
        <w:separator/>
      </w:r>
    </w:p>
  </w:footnote>
  <w:footnote w:type="continuationSeparator" w:id="0">
    <w:p w14:paraId="127AF8B2" w14:textId="77777777" w:rsidR="00D65770" w:rsidRDefault="00D6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57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70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136108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7461</cp:revision>
  <dcterms:created xsi:type="dcterms:W3CDTF">2024-06-20T08:51:00Z</dcterms:created>
  <dcterms:modified xsi:type="dcterms:W3CDTF">2025-02-06T13:11:00Z</dcterms:modified>
  <cp:category/>
</cp:coreProperties>
</file>