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53B9" w14:textId="77777777" w:rsidR="00AC3AF3" w:rsidRDefault="00AC3AF3" w:rsidP="00AC3AF3">
      <w:pPr>
        <w:pStyle w:val="afffffffffffffffffffffffffff5"/>
        <w:rPr>
          <w:rFonts w:ascii="Verdana" w:hAnsi="Verdana"/>
          <w:color w:val="000000"/>
          <w:sz w:val="21"/>
          <w:szCs w:val="21"/>
        </w:rPr>
      </w:pPr>
      <w:r>
        <w:rPr>
          <w:rFonts w:ascii="Helvetica Neue" w:hAnsi="Helvetica Neue"/>
          <w:b/>
          <w:bCs w:val="0"/>
          <w:color w:val="222222"/>
          <w:sz w:val="21"/>
          <w:szCs w:val="21"/>
        </w:rPr>
        <w:t>Суковатый, Алексей Григорьевич.</w:t>
      </w:r>
    </w:p>
    <w:p w14:paraId="035EB0AF" w14:textId="77777777" w:rsidR="00AC3AF3" w:rsidRDefault="00AC3AF3" w:rsidP="00AC3AF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Спектрально-аналитические характеристики разряда килогерцового диапазона частот в поперечном синфазном магнитном </w:t>
      </w:r>
      <w:proofErr w:type="gramStart"/>
      <w:r>
        <w:rPr>
          <w:rFonts w:ascii="Helvetica Neue" w:hAnsi="Helvetica Neue" w:cs="Arial"/>
          <w:caps/>
          <w:color w:val="222222"/>
          <w:sz w:val="21"/>
          <w:szCs w:val="21"/>
        </w:rPr>
        <w:t>поле :</w:t>
      </w:r>
      <w:proofErr w:type="gramEnd"/>
      <w:r>
        <w:rPr>
          <w:rFonts w:ascii="Helvetica Neue" w:hAnsi="Helvetica Neue" w:cs="Arial"/>
          <w:caps/>
          <w:color w:val="222222"/>
          <w:sz w:val="21"/>
          <w:szCs w:val="21"/>
        </w:rPr>
        <w:t xml:space="preserve"> диссертация ... кандидата физико-математических наук : 01.04.01. - Красноярск, 1998. - 97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2ACE032" w14:textId="77777777" w:rsidR="00AC3AF3" w:rsidRDefault="00AC3AF3" w:rsidP="00AC3AF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Суковатый, Алексей Григорьевич</w:t>
      </w:r>
    </w:p>
    <w:p w14:paraId="1D21C7F7"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01147D"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Современные источники света для эмиссионного спектрального анализа</w:t>
      </w:r>
    </w:p>
    <w:p w14:paraId="287BDD5F"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Дуговой разряд при атмосферном давлении</w:t>
      </w:r>
    </w:p>
    <w:p w14:paraId="32E856CF"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Искровой разряд</w:t>
      </w:r>
    </w:p>
    <w:p w14:paraId="1657201D"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Разряд в полом катоде</w:t>
      </w:r>
    </w:p>
    <w:p w14:paraId="2777B501"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Пламя горючих газов</w:t>
      </w:r>
    </w:p>
    <w:p w14:paraId="3667B13E"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Высокочастотная индуктивно-связанная плазма</w:t>
      </w:r>
    </w:p>
    <w:p w14:paraId="4307751C"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Атомно-флуоресцентный анализ</w:t>
      </w:r>
    </w:p>
    <w:p w14:paraId="102487FE"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Сравнительные характеристики различных</w:t>
      </w:r>
    </w:p>
    <w:p w14:paraId="6481E66D"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источников света</w:t>
      </w:r>
    </w:p>
    <w:p w14:paraId="6671C48E"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Зависимость интенсивности спектральной линии от основных параметров</w:t>
      </w:r>
    </w:p>
    <w:p w14:paraId="358E5713"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плазмы и содержания элемента в анализируемой пробе</w:t>
      </w:r>
    </w:p>
    <w:p w14:paraId="30AF456D"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Связь интенсивности спектральной линии</w:t>
      </w:r>
    </w:p>
    <w:p w14:paraId="4F07320D"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основными параметрами плазмы</w:t>
      </w:r>
    </w:p>
    <w:p w14:paraId="6217F330"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Зависимость интенсивности спектральной линии</w:t>
      </w:r>
    </w:p>
    <w:p w14:paraId="4BD969CE"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элемента от его концентрации в анализируемой пробе</w:t>
      </w:r>
    </w:p>
    <w:p w14:paraId="6EBCD6DB"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Постановка задачи</w:t>
      </w:r>
    </w:p>
    <w:p w14:paraId="5D8B7349"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Разряд килогерцового диапазона частот в поперечном магнитном поле, синфазном с током разряда</w:t>
      </w:r>
    </w:p>
    <w:p w14:paraId="49D2AEBB"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Электрическая схема возбуждения разряда килогерцового диапазона частот в поперечном</w:t>
      </w:r>
    </w:p>
    <w:p w14:paraId="32861566"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магнитном поле</w:t>
      </w:r>
    </w:p>
    <w:p w14:paraId="5CEFBF3F"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Вольтамперные характеристики разряда</w:t>
      </w:r>
    </w:p>
    <w:p w14:paraId="7488C1E1"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w:t>
      </w:r>
    </w:p>
    <w:p w14:paraId="3D82C774"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Спектральные характеристики</w:t>
      </w:r>
    </w:p>
    <w:p w14:paraId="5D2A8A93"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разряда в поперечном синфазном магнитном поле</w:t>
      </w:r>
    </w:p>
    <w:p w14:paraId="441316A6"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Интенсивность спектральных линий</w:t>
      </w:r>
    </w:p>
    <w:p w14:paraId="2B58B1B4"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Интенсивность сплошного фона в</w:t>
      </w:r>
    </w:p>
    <w:p w14:paraId="04A6003D"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спектре излучения разряда</w:t>
      </w:r>
    </w:p>
    <w:p w14:paraId="6F63E053"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Температура и электронная концентрация</w:t>
      </w:r>
    </w:p>
    <w:p w14:paraId="65A1CAE2"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Стабильность излучения спектральных линий</w:t>
      </w:r>
    </w:p>
    <w:p w14:paraId="0AF12E53"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4.5 Разряд с добавлением </w:t>
      </w:r>
      <w:proofErr w:type="spellStart"/>
      <w:r>
        <w:rPr>
          <w:rFonts w:ascii="Arial" w:hAnsi="Arial" w:cs="Arial"/>
          <w:color w:val="333333"/>
          <w:sz w:val="21"/>
          <w:szCs w:val="21"/>
        </w:rPr>
        <w:t>нч-составляющей</w:t>
      </w:r>
      <w:proofErr w:type="spellEnd"/>
      <w:r>
        <w:rPr>
          <w:rFonts w:ascii="Arial" w:hAnsi="Arial" w:cs="Arial"/>
          <w:color w:val="333333"/>
          <w:sz w:val="21"/>
          <w:szCs w:val="21"/>
        </w:rPr>
        <w:t xml:space="preserve"> тока дуги</w:t>
      </w:r>
    </w:p>
    <w:p w14:paraId="618AE10B"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w:t>
      </w:r>
    </w:p>
    <w:p w14:paraId="27E85A5C"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Применения разряда килогерцового диапазона частот в поперечном синфазном магнитном</w:t>
      </w:r>
    </w:p>
    <w:p w14:paraId="17DF3C76"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поле для эмиссионного спектрального анализа</w:t>
      </w:r>
    </w:p>
    <w:p w14:paraId="6A1F47D1"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Аналитические характеристики разряда при</w:t>
      </w:r>
    </w:p>
    <w:p w14:paraId="4D130BAB"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введении пробы на твердых носителях</w:t>
      </w:r>
    </w:p>
    <w:p w14:paraId="6EB38ACA"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Аналитические характеристики разряда</w:t>
      </w:r>
    </w:p>
    <w:p w14:paraId="78E06842"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исследовании жидких проб</w:t>
      </w:r>
    </w:p>
    <w:p w14:paraId="540C9600"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5.3 Применение разряда с </w:t>
      </w:r>
      <w:proofErr w:type="spellStart"/>
      <w:r>
        <w:rPr>
          <w:rFonts w:ascii="Arial" w:hAnsi="Arial" w:cs="Arial"/>
          <w:color w:val="333333"/>
          <w:sz w:val="21"/>
          <w:szCs w:val="21"/>
        </w:rPr>
        <w:t>водоохлаждаемым</w:t>
      </w:r>
      <w:proofErr w:type="spellEnd"/>
    </w:p>
    <w:p w14:paraId="01E358BE"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медным электродом</w:t>
      </w:r>
    </w:p>
    <w:p w14:paraId="09D0233B"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Выводы</w:t>
      </w:r>
    </w:p>
    <w:p w14:paraId="10E43660"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Заключение</w:t>
      </w:r>
    </w:p>
    <w:p w14:paraId="1E06C43B" w14:textId="77777777" w:rsidR="00AC3AF3" w:rsidRDefault="00AC3AF3" w:rsidP="00AC3A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Литература</w:t>
      </w:r>
    </w:p>
    <w:p w14:paraId="071EBB05" w14:textId="435944BE" w:rsidR="00E67B85" w:rsidRPr="00AC3AF3" w:rsidRDefault="00E67B85" w:rsidP="00AC3AF3"/>
    <w:sectPr w:rsidR="00E67B85" w:rsidRPr="00AC3A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3482" w14:textId="77777777" w:rsidR="00C3397D" w:rsidRDefault="00C3397D">
      <w:pPr>
        <w:spacing w:after="0" w:line="240" w:lineRule="auto"/>
      </w:pPr>
      <w:r>
        <w:separator/>
      </w:r>
    </w:p>
  </w:endnote>
  <w:endnote w:type="continuationSeparator" w:id="0">
    <w:p w14:paraId="49747030" w14:textId="77777777" w:rsidR="00C3397D" w:rsidRDefault="00C33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1065" w14:textId="77777777" w:rsidR="00C3397D" w:rsidRDefault="00C3397D"/>
    <w:p w14:paraId="5114BA52" w14:textId="77777777" w:rsidR="00C3397D" w:rsidRDefault="00C3397D"/>
    <w:p w14:paraId="233CCE82" w14:textId="77777777" w:rsidR="00C3397D" w:rsidRDefault="00C3397D"/>
    <w:p w14:paraId="6ECB0839" w14:textId="77777777" w:rsidR="00C3397D" w:rsidRDefault="00C3397D"/>
    <w:p w14:paraId="7E0758FB" w14:textId="77777777" w:rsidR="00C3397D" w:rsidRDefault="00C3397D"/>
    <w:p w14:paraId="7AED9323" w14:textId="77777777" w:rsidR="00C3397D" w:rsidRDefault="00C3397D"/>
    <w:p w14:paraId="07328C98" w14:textId="77777777" w:rsidR="00C3397D" w:rsidRDefault="00C339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FEAA79" wp14:editId="68DECD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98D5D" w14:textId="77777777" w:rsidR="00C3397D" w:rsidRDefault="00C339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FEAA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A98D5D" w14:textId="77777777" w:rsidR="00C3397D" w:rsidRDefault="00C339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4865D5" w14:textId="77777777" w:rsidR="00C3397D" w:rsidRDefault="00C3397D"/>
    <w:p w14:paraId="29776237" w14:textId="77777777" w:rsidR="00C3397D" w:rsidRDefault="00C3397D"/>
    <w:p w14:paraId="63FF968B" w14:textId="77777777" w:rsidR="00C3397D" w:rsidRDefault="00C339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7FB1B3" wp14:editId="2BD0EA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4C1EB" w14:textId="77777777" w:rsidR="00C3397D" w:rsidRDefault="00C3397D"/>
                          <w:p w14:paraId="40D02538" w14:textId="77777777" w:rsidR="00C3397D" w:rsidRDefault="00C339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7FB1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44C1EB" w14:textId="77777777" w:rsidR="00C3397D" w:rsidRDefault="00C3397D"/>
                    <w:p w14:paraId="40D02538" w14:textId="77777777" w:rsidR="00C3397D" w:rsidRDefault="00C339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3F4609" w14:textId="77777777" w:rsidR="00C3397D" w:rsidRDefault="00C3397D"/>
    <w:p w14:paraId="196EA48F" w14:textId="77777777" w:rsidR="00C3397D" w:rsidRDefault="00C3397D">
      <w:pPr>
        <w:rPr>
          <w:sz w:val="2"/>
          <w:szCs w:val="2"/>
        </w:rPr>
      </w:pPr>
    </w:p>
    <w:p w14:paraId="44ABBAE5" w14:textId="77777777" w:rsidR="00C3397D" w:rsidRDefault="00C3397D"/>
    <w:p w14:paraId="0B2DBED5" w14:textId="77777777" w:rsidR="00C3397D" w:rsidRDefault="00C3397D">
      <w:pPr>
        <w:spacing w:after="0" w:line="240" w:lineRule="auto"/>
      </w:pPr>
    </w:p>
  </w:footnote>
  <w:footnote w:type="continuationSeparator" w:id="0">
    <w:p w14:paraId="0F4751F1" w14:textId="77777777" w:rsidR="00C3397D" w:rsidRDefault="00C33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D"/>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124534</TotalTime>
  <Pages>3</Pages>
  <Words>295</Words>
  <Characters>1684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3092</cp:revision>
  <cp:lastPrinted>2009-02-06T05:36:00Z</cp:lastPrinted>
  <dcterms:created xsi:type="dcterms:W3CDTF">2024-01-07T13:43:00Z</dcterms:created>
  <dcterms:modified xsi:type="dcterms:W3CDTF">2025-06-29T11:23:00Z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