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B29D0" w14:textId="77777777" w:rsidR="00A56F3C" w:rsidRPr="00A56F3C" w:rsidRDefault="00A56F3C" w:rsidP="00A56F3C">
      <w:pPr>
        <w:rPr>
          <w:rFonts w:ascii="Helvetica" w:eastAsia="Symbol" w:hAnsi="Helvetica" w:cs="Helvetica"/>
          <w:b/>
          <w:bCs/>
          <w:color w:val="222222"/>
          <w:kern w:val="0"/>
          <w:sz w:val="21"/>
          <w:szCs w:val="21"/>
          <w:lang w:eastAsia="ru-RU"/>
        </w:rPr>
      </w:pPr>
      <w:r w:rsidRPr="00A56F3C">
        <w:rPr>
          <w:rFonts w:ascii="Helvetica" w:eastAsia="Symbol" w:hAnsi="Helvetica" w:cs="Helvetica"/>
          <w:b/>
          <w:bCs/>
          <w:color w:val="222222"/>
          <w:kern w:val="0"/>
          <w:sz w:val="21"/>
          <w:szCs w:val="21"/>
          <w:lang w:eastAsia="ru-RU"/>
        </w:rPr>
        <w:t>Пудалов, Владимир Моисеевич.</w:t>
      </w:r>
    </w:p>
    <w:p w14:paraId="7A4FE993" w14:textId="77777777" w:rsidR="00A56F3C" w:rsidRPr="00A56F3C" w:rsidRDefault="00A56F3C" w:rsidP="00A56F3C">
      <w:pPr>
        <w:rPr>
          <w:rFonts w:ascii="Helvetica" w:eastAsia="Symbol" w:hAnsi="Helvetica" w:cs="Helvetica"/>
          <w:b/>
          <w:bCs/>
          <w:color w:val="222222"/>
          <w:kern w:val="0"/>
          <w:sz w:val="21"/>
          <w:szCs w:val="21"/>
          <w:lang w:eastAsia="ru-RU"/>
        </w:rPr>
      </w:pPr>
      <w:r w:rsidRPr="00A56F3C">
        <w:rPr>
          <w:rFonts w:ascii="Helvetica" w:eastAsia="Symbol" w:hAnsi="Helvetica" w:cs="Helvetica"/>
          <w:b/>
          <w:bCs/>
          <w:color w:val="222222"/>
          <w:kern w:val="0"/>
          <w:sz w:val="21"/>
          <w:szCs w:val="21"/>
          <w:lang w:eastAsia="ru-RU"/>
        </w:rPr>
        <w:t xml:space="preserve">Физические принципы прецизионных измерений на основе макроскопических квантовых эффектов при низких </w:t>
      </w:r>
      <w:proofErr w:type="gramStart"/>
      <w:r w:rsidRPr="00A56F3C">
        <w:rPr>
          <w:rFonts w:ascii="Helvetica" w:eastAsia="Symbol" w:hAnsi="Helvetica" w:cs="Helvetica"/>
          <w:b/>
          <w:bCs/>
          <w:color w:val="222222"/>
          <w:kern w:val="0"/>
          <w:sz w:val="21"/>
          <w:szCs w:val="21"/>
          <w:lang w:eastAsia="ru-RU"/>
        </w:rPr>
        <w:t>температурах :</w:t>
      </w:r>
      <w:proofErr w:type="gramEnd"/>
      <w:r w:rsidRPr="00A56F3C">
        <w:rPr>
          <w:rFonts w:ascii="Helvetica" w:eastAsia="Symbol" w:hAnsi="Helvetica" w:cs="Helvetica"/>
          <w:b/>
          <w:bCs/>
          <w:color w:val="222222"/>
          <w:kern w:val="0"/>
          <w:sz w:val="21"/>
          <w:szCs w:val="21"/>
          <w:lang w:eastAsia="ru-RU"/>
        </w:rPr>
        <w:t xml:space="preserve"> диссертация ... доктора физико-математических наук : 01.04.09. - Москва, 1985. - 235 </w:t>
      </w:r>
      <w:proofErr w:type="gramStart"/>
      <w:r w:rsidRPr="00A56F3C">
        <w:rPr>
          <w:rFonts w:ascii="Helvetica" w:eastAsia="Symbol" w:hAnsi="Helvetica" w:cs="Helvetica"/>
          <w:b/>
          <w:bCs/>
          <w:color w:val="222222"/>
          <w:kern w:val="0"/>
          <w:sz w:val="21"/>
          <w:szCs w:val="21"/>
          <w:lang w:eastAsia="ru-RU"/>
        </w:rPr>
        <w:t>с. :</w:t>
      </w:r>
      <w:proofErr w:type="gramEnd"/>
      <w:r w:rsidRPr="00A56F3C">
        <w:rPr>
          <w:rFonts w:ascii="Helvetica" w:eastAsia="Symbol" w:hAnsi="Helvetica" w:cs="Helvetica"/>
          <w:b/>
          <w:bCs/>
          <w:color w:val="222222"/>
          <w:kern w:val="0"/>
          <w:sz w:val="21"/>
          <w:szCs w:val="21"/>
          <w:lang w:eastAsia="ru-RU"/>
        </w:rPr>
        <w:t xml:space="preserve"> ил.</w:t>
      </w:r>
    </w:p>
    <w:p w14:paraId="66C0A483" w14:textId="77777777" w:rsidR="00A56F3C" w:rsidRPr="00A56F3C" w:rsidRDefault="00A56F3C" w:rsidP="00A56F3C">
      <w:pPr>
        <w:rPr>
          <w:rFonts w:ascii="Helvetica" w:eastAsia="Symbol" w:hAnsi="Helvetica" w:cs="Helvetica"/>
          <w:b/>
          <w:bCs/>
          <w:color w:val="222222"/>
          <w:kern w:val="0"/>
          <w:sz w:val="21"/>
          <w:szCs w:val="21"/>
          <w:lang w:eastAsia="ru-RU"/>
        </w:rPr>
      </w:pPr>
      <w:r w:rsidRPr="00A56F3C">
        <w:rPr>
          <w:rFonts w:ascii="Helvetica" w:eastAsia="Symbol" w:hAnsi="Helvetica" w:cs="Helvetica"/>
          <w:b/>
          <w:bCs/>
          <w:color w:val="222222"/>
          <w:kern w:val="0"/>
          <w:sz w:val="21"/>
          <w:szCs w:val="21"/>
          <w:lang w:eastAsia="ru-RU"/>
        </w:rPr>
        <w:t>Оглавление диссертациидоктор физико-математических наук Пудалов, Владимир Моисеевич</w:t>
      </w:r>
    </w:p>
    <w:p w14:paraId="07741607" w14:textId="77777777" w:rsidR="00A56F3C" w:rsidRPr="00A56F3C" w:rsidRDefault="00A56F3C" w:rsidP="00A56F3C">
      <w:pPr>
        <w:rPr>
          <w:rFonts w:ascii="Helvetica" w:eastAsia="Symbol" w:hAnsi="Helvetica" w:cs="Helvetica"/>
          <w:b/>
          <w:bCs/>
          <w:color w:val="222222"/>
          <w:kern w:val="0"/>
          <w:sz w:val="21"/>
          <w:szCs w:val="21"/>
          <w:lang w:eastAsia="ru-RU"/>
        </w:rPr>
      </w:pPr>
      <w:r w:rsidRPr="00A56F3C">
        <w:rPr>
          <w:rFonts w:ascii="Helvetica" w:eastAsia="Symbol" w:hAnsi="Helvetica" w:cs="Helvetica"/>
          <w:b/>
          <w:bCs/>
          <w:color w:val="222222"/>
          <w:kern w:val="0"/>
          <w:sz w:val="21"/>
          <w:szCs w:val="21"/>
          <w:lang w:eastAsia="ru-RU"/>
        </w:rPr>
        <w:t>ВВЕДЕНИЕ</w:t>
      </w:r>
    </w:p>
    <w:p w14:paraId="0B7DB541" w14:textId="77777777" w:rsidR="00A56F3C" w:rsidRPr="00A56F3C" w:rsidRDefault="00A56F3C" w:rsidP="00A56F3C">
      <w:pPr>
        <w:rPr>
          <w:rFonts w:ascii="Helvetica" w:eastAsia="Symbol" w:hAnsi="Helvetica" w:cs="Helvetica"/>
          <w:b/>
          <w:bCs/>
          <w:color w:val="222222"/>
          <w:kern w:val="0"/>
          <w:sz w:val="21"/>
          <w:szCs w:val="21"/>
          <w:lang w:eastAsia="ru-RU"/>
        </w:rPr>
      </w:pPr>
      <w:r w:rsidRPr="00A56F3C">
        <w:rPr>
          <w:rFonts w:ascii="Helvetica" w:eastAsia="Symbol" w:hAnsi="Helvetica" w:cs="Helvetica"/>
          <w:b/>
          <w:bCs/>
          <w:color w:val="222222"/>
          <w:kern w:val="0"/>
          <w:sz w:val="21"/>
          <w:szCs w:val="21"/>
          <w:lang w:eastAsia="ru-RU"/>
        </w:rPr>
        <w:t>Глава I. ПРЕЦИЗИОННЫЕ ИЗМЕРЕНИЯ И СТАБИЛИЗАЦИЯ</w:t>
      </w:r>
    </w:p>
    <w:p w14:paraId="709F469E" w14:textId="77777777" w:rsidR="00A56F3C" w:rsidRPr="00A56F3C" w:rsidRDefault="00A56F3C" w:rsidP="00A56F3C">
      <w:pPr>
        <w:rPr>
          <w:rFonts w:ascii="Helvetica" w:eastAsia="Symbol" w:hAnsi="Helvetica" w:cs="Helvetica"/>
          <w:b/>
          <w:bCs/>
          <w:color w:val="222222"/>
          <w:kern w:val="0"/>
          <w:sz w:val="21"/>
          <w:szCs w:val="21"/>
          <w:lang w:eastAsia="ru-RU"/>
        </w:rPr>
      </w:pPr>
      <w:r w:rsidRPr="00A56F3C">
        <w:rPr>
          <w:rFonts w:ascii="Helvetica" w:eastAsia="Symbol" w:hAnsi="Helvetica" w:cs="Helvetica"/>
          <w:b/>
          <w:bCs/>
          <w:color w:val="222222"/>
          <w:kern w:val="0"/>
          <w:sz w:val="21"/>
          <w:szCs w:val="21"/>
          <w:lang w:eastAsia="ru-RU"/>
        </w:rPr>
        <w:t>ЧАСТОТЫ ГЕНЕРАТОРОВ СВЧ</w:t>
      </w:r>
    </w:p>
    <w:p w14:paraId="29650A98" w14:textId="77777777" w:rsidR="00A56F3C" w:rsidRPr="00A56F3C" w:rsidRDefault="00A56F3C" w:rsidP="00A56F3C">
      <w:pPr>
        <w:rPr>
          <w:rFonts w:ascii="Helvetica" w:eastAsia="Symbol" w:hAnsi="Helvetica" w:cs="Helvetica"/>
          <w:b/>
          <w:bCs/>
          <w:color w:val="222222"/>
          <w:kern w:val="0"/>
          <w:sz w:val="21"/>
          <w:szCs w:val="21"/>
          <w:lang w:eastAsia="ru-RU"/>
        </w:rPr>
      </w:pPr>
      <w:r w:rsidRPr="00A56F3C">
        <w:rPr>
          <w:rFonts w:ascii="Helvetica" w:eastAsia="Symbol" w:hAnsi="Helvetica" w:cs="Helvetica"/>
          <w:b/>
          <w:bCs/>
          <w:color w:val="222222"/>
          <w:kern w:val="0"/>
          <w:sz w:val="21"/>
          <w:szCs w:val="21"/>
          <w:lang w:eastAsia="ru-RU"/>
        </w:rPr>
        <w:t>§1.1. Введение. Источники сигналов сверхстабильной частоты для низкотемпературных физических экспериментов. Задачи исследования</w:t>
      </w:r>
    </w:p>
    <w:p w14:paraId="245431FA" w14:textId="77777777" w:rsidR="00A56F3C" w:rsidRPr="00A56F3C" w:rsidRDefault="00A56F3C" w:rsidP="00A56F3C">
      <w:pPr>
        <w:rPr>
          <w:rFonts w:ascii="Helvetica" w:eastAsia="Symbol" w:hAnsi="Helvetica" w:cs="Helvetica"/>
          <w:b/>
          <w:bCs/>
          <w:color w:val="222222"/>
          <w:kern w:val="0"/>
          <w:sz w:val="21"/>
          <w:szCs w:val="21"/>
          <w:lang w:eastAsia="ru-RU"/>
        </w:rPr>
      </w:pPr>
      <w:r w:rsidRPr="00A56F3C">
        <w:rPr>
          <w:rFonts w:ascii="Helvetica" w:eastAsia="Symbol" w:hAnsi="Helvetica" w:cs="Helvetica"/>
          <w:b/>
          <w:bCs/>
          <w:color w:val="222222"/>
          <w:kern w:val="0"/>
          <w:sz w:val="21"/>
          <w:szCs w:val="21"/>
          <w:lang w:eastAsia="ru-RU"/>
        </w:rPr>
        <w:t>§1.2. Криогенный генератор СВЧ на туннельном диоде</w:t>
      </w:r>
    </w:p>
    <w:p w14:paraId="4D0E059B" w14:textId="77777777" w:rsidR="00A56F3C" w:rsidRPr="00A56F3C" w:rsidRDefault="00A56F3C" w:rsidP="00A56F3C">
      <w:pPr>
        <w:rPr>
          <w:rFonts w:ascii="Helvetica" w:eastAsia="Symbol" w:hAnsi="Helvetica" w:cs="Helvetica"/>
          <w:b/>
          <w:bCs/>
          <w:color w:val="222222"/>
          <w:kern w:val="0"/>
          <w:sz w:val="21"/>
          <w:szCs w:val="21"/>
          <w:lang w:eastAsia="ru-RU"/>
        </w:rPr>
      </w:pPr>
      <w:r w:rsidRPr="00A56F3C">
        <w:rPr>
          <w:rFonts w:ascii="Helvetica" w:eastAsia="Symbol" w:hAnsi="Helvetica" w:cs="Helvetica"/>
          <w:b/>
          <w:bCs/>
          <w:color w:val="222222"/>
          <w:kern w:val="0"/>
          <w:sz w:val="21"/>
          <w:szCs w:val="21"/>
          <w:lang w:eastAsia="ru-RU"/>
        </w:rPr>
        <w:t>§1.3. Генераторы на диоде Ганна</w:t>
      </w:r>
    </w:p>
    <w:p w14:paraId="2DF9F795" w14:textId="77777777" w:rsidR="00A56F3C" w:rsidRPr="00A56F3C" w:rsidRDefault="00A56F3C" w:rsidP="00A56F3C">
      <w:pPr>
        <w:rPr>
          <w:rFonts w:ascii="Helvetica" w:eastAsia="Symbol" w:hAnsi="Helvetica" w:cs="Helvetica"/>
          <w:b/>
          <w:bCs/>
          <w:color w:val="222222"/>
          <w:kern w:val="0"/>
          <w:sz w:val="21"/>
          <w:szCs w:val="21"/>
          <w:lang w:eastAsia="ru-RU"/>
        </w:rPr>
      </w:pPr>
      <w:r w:rsidRPr="00A56F3C">
        <w:rPr>
          <w:rFonts w:ascii="Helvetica" w:eastAsia="Symbol" w:hAnsi="Helvetica" w:cs="Helvetica"/>
          <w:b/>
          <w:bCs/>
          <w:color w:val="222222"/>
          <w:kern w:val="0"/>
          <w:sz w:val="21"/>
          <w:szCs w:val="21"/>
          <w:lang w:eastAsia="ru-RU"/>
        </w:rPr>
        <w:t>§1.4. Измерение шумов высокостабильного генератора на диоде Ганна</w:t>
      </w:r>
    </w:p>
    <w:p w14:paraId="699BD4A9" w14:textId="77777777" w:rsidR="00A56F3C" w:rsidRPr="00A56F3C" w:rsidRDefault="00A56F3C" w:rsidP="00A56F3C">
      <w:pPr>
        <w:rPr>
          <w:rFonts w:ascii="Helvetica" w:eastAsia="Symbol" w:hAnsi="Helvetica" w:cs="Helvetica"/>
          <w:b/>
          <w:bCs/>
          <w:color w:val="222222"/>
          <w:kern w:val="0"/>
          <w:sz w:val="21"/>
          <w:szCs w:val="21"/>
          <w:lang w:eastAsia="ru-RU"/>
        </w:rPr>
      </w:pPr>
      <w:r w:rsidRPr="00A56F3C">
        <w:rPr>
          <w:rFonts w:ascii="Helvetica" w:eastAsia="Symbol" w:hAnsi="Helvetica" w:cs="Helvetica"/>
          <w:b/>
          <w:bCs/>
          <w:color w:val="222222"/>
          <w:kern w:val="0"/>
          <w:sz w:val="21"/>
          <w:szCs w:val="21"/>
          <w:lang w:eastAsia="ru-RU"/>
        </w:rPr>
        <w:t>§1.5. Способы стабилизации частоты генераторов СВЧ с помощью сверхпроводящих резонаторов</w:t>
      </w:r>
    </w:p>
    <w:p w14:paraId="1A3A46D1" w14:textId="77777777" w:rsidR="00A56F3C" w:rsidRPr="00A56F3C" w:rsidRDefault="00A56F3C" w:rsidP="00A56F3C">
      <w:pPr>
        <w:rPr>
          <w:rFonts w:ascii="Helvetica" w:eastAsia="Symbol" w:hAnsi="Helvetica" w:cs="Helvetica"/>
          <w:b/>
          <w:bCs/>
          <w:color w:val="222222"/>
          <w:kern w:val="0"/>
          <w:sz w:val="21"/>
          <w:szCs w:val="21"/>
          <w:lang w:eastAsia="ru-RU"/>
        </w:rPr>
      </w:pPr>
      <w:r w:rsidRPr="00A56F3C">
        <w:rPr>
          <w:rFonts w:ascii="Helvetica" w:eastAsia="Symbol" w:hAnsi="Helvetica" w:cs="Helvetica"/>
          <w:b/>
          <w:bCs/>
          <w:color w:val="222222"/>
          <w:kern w:val="0"/>
          <w:sz w:val="21"/>
          <w:szCs w:val="21"/>
          <w:lang w:eastAsia="ru-RU"/>
        </w:rPr>
        <w:t>§1.6. Конструкция генераторов TCPj, rCPg, ГСР</w:t>
      </w:r>
    </w:p>
    <w:p w14:paraId="48BB7739" w14:textId="77777777" w:rsidR="00A56F3C" w:rsidRPr="00A56F3C" w:rsidRDefault="00A56F3C" w:rsidP="00A56F3C">
      <w:pPr>
        <w:rPr>
          <w:rFonts w:ascii="Helvetica" w:eastAsia="Symbol" w:hAnsi="Helvetica" w:cs="Helvetica"/>
          <w:b/>
          <w:bCs/>
          <w:color w:val="222222"/>
          <w:kern w:val="0"/>
          <w:sz w:val="21"/>
          <w:szCs w:val="21"/>
          <w:lang w:eastAsia="ru-RU"/>
        </w:rPr>
      </w:pPr>
      <w:r w:rsidRPr="00A56F3C">
        <w:rPr>
          <w:rFonts w:ascii="Helvetica" w:eastAsia="Symbol" w:hAnsi="Helvetica" w:cs="Helvetica"/>
          <w:b/>
          <w:bCs/>
          <w:color w:val="222222"/>
          <w:kern w:val="0"/>
          <w:sz w:val="21"/>
          <w:szCs w:val="21"/>
          <w:lang w:eastAsia="ru-RU"/>
        </w:rPr>
        <w:t>§1.7. Прецизионное измерение добротности сверхпроводящих резонаторов СВЧ</w:t>
      </w:r>
    </w:p>
    <w:p w14:paraId="5AD9A17E" w14:textId="77777777" w:rsidR="00A56F3C" w:rsidRPr="00A56F3C" w:rsidRDefault="00A56F3C" w:rsidP="00A56F3C">
      <w:pPr>
        <w:rPr>
          <w:rFonts w:ascii="Helvetica" w:eastAsia="Symbol" w:hAnsi="Helvetica" w:cs="Helvetica"/>
          <w:b/>
          <w:bCs/>
          <w:color w:val="222222"/>
          <w:kern w:val="0"/>
          <w:sz w:val="21"/>
          <w:szCs w:val="21"/>
          <w:lang w:eastAsia="ru-RU"/>
        </w:rPr>
      </w:pPr>
      <w:r w:rsidRPr="00A56F3C">
        <w:rPr>
          <w:rFonts w:ascii="Helvetica" w:eastAsia="Symbol" w:hAnsi="Helvetica" w:cs="Helvetica"/>
          <w:b/>
          <w:bCs/>
          <w:color w:val="222222"/>
          <w:kern w:val="0"/>
          <w:sz w:val="21"/>
          <w:szCs w:val="21"/>
          <w:lang w:eastAsia="ru-RU"/>
        </w:rPr>
        <w:t>§1.8. Выводы к Главе I</w:t>
      </w:r>
    </w:p>
    <w:p w14:paraId="6A154C2B" w14:textId="77777777" w:rsidR="00A56F3C" w:rsidRPr="00A56F3C" w:rsidRDefault="00A56F3C" w:rsidP="00A56F3C">
      <w:pPr>
        <w:rPr>
          <w:rFonts w:ascii="Helvetica" w:eastAsia="Symbol" w:hAnsi="Helvetica" w:cs="Helvetica"/>
          <w:b/>
          <w:bCs/>
          <w:color w:val="222222"/>
          <w:kern w:val="0"/>
          <w:sz w:val="21"/>
          <w:szCs w:val="21"/>
          <w:lang w:eastAsia="ru-RU"/>
        </w:rPr>
      </w:pPr>
      <w:r w:rsidRPr="00A56F3C">
        <w:rPr>
          <w:rFonts w:ascii="Helvetica" w:eastAsia="Symbol" w:hAnsi="Helvetica" w:cs="Helvetica"/>
          <w:b/>
          <w:bCs/>
          <w:color w:val="222222"/>
          <w:kern w:val="0"/>
          <w:sz w:val="21"/>
          <w:szCs w:val="21"/>
          <w:lang w:eastAsia="ru-RU"/>
        </w:rPr>
        <w:t>ГЛАВА 2. ИЗМЕРЕНИЕ СВЕРХМАЛЫХ УДЛИНЕНИЙ И</w:t>
      </w:r>
    </w:p>
    <w:p w14:paraId="4E17EEF4" w14:textId="77777777" w:rsidR="00A56F3C" w:rsidRPr="00A56F3C" w:rsidRDefault="00A56F3C" w:rsidP="00A56F3C">
      <w:pPr>
        <w:rPr>
          <w:rFonts w:ascii="Helvetica" w:eastAsia="Symbol" w:hAnsi="Helvetica" w:cs="Helvetica"/>
          <w:b/>
          <w:bCs/>
          <w:color w:val="222222"/>
          <w:kern w:val="0"/>
          <w:sz w:val="21"/>
          <w:szCs w:val="21"/>
          <w:lang w:eastAsia="ru-RU"/>
        </w:rPr>
      </w:pPr>
      <w:r w:rsidRPr="00A56F3C">
        <w:rPr>
          <w:rFonts w:ascii="Helvetica" w:eastAsia="Symbol" w:hAnsi="Helvetica" w:cs="Helvetica"/>
          <w:b/>
          <w:bCs/>
          <w:color w:val="222222"/>
          <w:kern w:val="0"/>
          <w:sz w:val="21"/>
          <w:szCs w:val="21"/>
          <w:lang w:eastAsia="ru-RU"/>
        </w:rPr>
        <w:t>АМПЛИТУД КОЛЕБАНИЙ</w:t>
      </w:r>
    </w:p>
    <w:p w14:paraId="0736DE9C" w14:textId="77777777" w:rsidR="00A56F3C" w:rsidRPr="00A56F3C" w:rsidRDefault="00A56F3C" w:rsidP="00A56F3C">
      <w:pPr>
        <w:rPr>
          <w:rFonts w:ascii="Helvetica" w:eastAsia="Symbol" w:hAnsi="Helvetica" w:cs="Helvetica"/>
          <w:b/>
          <w:bCs/>
          <w:color w:val="222222"/>
          <w:kern w:val="0"/>
          <w:sz w:val="21"/>
          <w:szCs w:val="21"/>
          <w:lang w:eastAsia="ru-RU"/>
        </w:rPr>
      </w:pPr>
      <w:r w:rsidRPr="00A56F3C">
        <w:rPr>
          <w:rFonts w:ascii="Helvetica" w:eastAsia="Symbol" w:hAnsi="Helvetica" w:cs="Helvetica"/>
          <w:b/>
          <w:bCs/>
          <w:color w:val="222222"/>
          <w:kern w:val="0"/>
          <w:sz w:val="21"/>
          <w:szCs w:val="21"/>
          <w:lang w:eastAsia="ru-RU"/>
        </w:rPr>
        <w:t>§2.1. Введение. Применение дилатометрических методов в экспериментальной физике</w:t>
      </w:r>
    </w:p>
    <w:p w14:paraId="5F06C396" w14:textId="77777777" w:rsidR="00A56F3C" w:rsidRPr="00A56F3C" w:rsidRDefault="00A56F3C" w:rsidP="00A56F3C">
      <w:pPr>
        <w:rPr>
          <w:rFonts w:ascii="Helvetica" w:eastAsia="Symbol" w:hAnsi="Helvetica" w:cs="Helvetica"/>
          <w:b/>
          <w:bCs/>
          <w:color w:val="222222"/>
          <w:kern w:val="0"/>
          <w:sz w:val="21"/>
          <w:szCs w:val="21"/>
          <w:lang w:eastAsia="ru-RU"/>
        </w:rPr>
      </w:pPr>
      <w:r w:rsidRPr="00A56F3C">
        <w:rPr>
          <w:rFonts w:ascii="Helvetica" w:eastAsia="Symbol" w:hAnsi="Helvetica" w:cs="Helvetica"/>
          <w:b/>
          <w:bCs/>
          <w:color w:val="222222"/>
          <w:kern w:val="0"/>
          <w:sz w:val="21"/>
          <w:szCs w:val="21"/>
          <w:lang w:eastAsia="ru-RU"/>
        </w:rPr>
        <w:t>§2.2. Анализ различных методов измерения малых перемещений</w:t>
      </w:r>
    </w:p>
    <w:p w14:paraId="218A452F" w14:textId="77777777" w:rsidR="00A56F3C" w:rsidRPr="00A56F3C" w:rsidRDefault="00A56F3C" w:rsidP="00A56F3C">
      <w:pPr>
        <w:rPr>
          <w:rFonts w:ascii="Helvetica" w:eastAsia="Symbol" w:hAnsi="Helvetica" w:cs="Helvetica"/>
          <w:b/>
          <w:bCs/>
          <w:color w:val="222222"/>
          <w:kern w:val="0"/>
          <w:sz w:val="21"/>
          <w:szCs w:val="21"/>
          <w:lang w:eastAsia="ru-RU"/>
        </w:rPr>
      </w:pPr>
      <w:r w:rsidRPr="00A56F3C">
        <w:rPr>
          <w:rFonts w:ascii="Helvetica" w:eastAsia="Symbol" w:hAnsi="Helvetica" w:cs="Helvetica"/>
          <w:b/>
          <w:bCs/>
          <w:color w:val="222222"/>
          <w:kern w:val="0"/>
          <w:sz w:val="21"/>
          <w:szCs w:val="21"/>
          <w:lang w:eastAsia="ru-RU"/>
        </w:rPr>
        <w:t>§2.3. Формулировка задач исследования</w:t>
      </w:r>
    </w:p>
    <w:p w14:paraId="508CE0EF" w14:textId="77777777" w:rsidR="00A56F3C" w:rsidRPr="00A56F3C" w:rsidRDefault="00A56F3C" w:rsidP="00A56F3C">
      <w:pPr>
        <w:rPr>
          <w:rFonts w:ascii="Helvetica" w:eastAsia="Symbol" w:hAnsi="Helvetica" w:cs="Helvetica"/>
          <w:b/>
          <w:bCs/>
          <w:color w:val="222222"/>
          <w:kern w:val="0"/>
          <w:sz w:val="21"/>
          <w:szCs w:val="21"/>
          <w:lang w:eastAsia="ru-RU"/>
        </w:rPr>
      </w:pPr>
      <w:r w:rsidRPr="00A56F3C">
        <w:rPr>
          <w:rFonts w:ascii="Helvetica" w:eastAsia="Symbol" w:hAnsi="Helvetica" w:cs="Helvetica"/>
          <w:b/>
          <w:bCs/>
          <w:color w:val="222222"/>
          <w:kern w:val="0"/>
          <w:sz w:val="21"/>
          <w:szCs w:val="21"/>
          <w:lang w:eastAsia="ru-RU"/>
        </w:rPr>
        <w:t>§2.4. Конструкция измерительной установки.</w:t>
      </w:r>
    </w:p>
    <w:p w14:paraId="479E07E4" w14:textId="77777777" w:rsidR="00A56F3C" w:rsidRPr="00A56F3C" w:rsidRDefault="00A56F3C" w:rsidP="00A56F3C">
      <w:pPr>
        <w:rPr>
          <w:rFonts w:ascii="Helvetica" w:eastAsia="Symbol" w:hAnsi="Helvetica" w:cs="Helvetica"/>
          <w:b/>
          <w:bCs/>
          <w:color w:val="222222"/>
          <w:kern w:val="0"/>
          <w:sz w:val="21"/>
          <w:szCs w:val="21"/>
          <w:lang w:eastAsia="ru-RU"/>
        </w:rPr>
      </w:pPr>
      <w:r w:rsidRPr="00A56F3C">
        <w:rPr>
          <w:rFonts w:ascii="Helvetica" w:eastAsia="Symbol" w:hAnsi="Helvetica" w:cs="Helvetica"/>
          <w:b/>
          <w:bCs/>
          <w:color w:val="222222"/>
          <w:kern w:val="0"/>
          <w:sz w:val="21"/>
          <w:szCs w:val="21"/>
          <w:lang w:eastAsia="ru-RU"/>
        </w:rPr>
        <w:t>§2.5. Измерение частотного спектра шумов измерительной установки</w:t>
      </w:r>
    </w:p>
    <w:p w14:paraId="14A19238" w14:textId="77777777" w:rsidR="00A56F3C" w:rsidRPr="00A56F3C" w:rsidRDefault="00A56F3C" w:rsidP="00A56F3C">
      <w:pPr>
        <w:rPr>
          <w:rFonts w:ascii="Helvetica" w:eastAsia="Symbol" w:hAnsi="Helvetica" w:cs="Helvetica"/>
          <w:b/>
          <w:bCs/>
          <w:color w:val="222222"/>
          <w:kern w:val="0"/>
          <w:sz w:val="21"/>
          <w:szCs w:val="21"/>
          <w:lang w:eastAsia="ru-RU"/>
        </w:rPr>
      </w:pPr>
      <w:r w:rsidRPr="00A56F3C">
        <w:rPr>
          <w:rFonts w:ascii="Helvetica" w:eastAsia="Symbol" w:hAnsi="Helvetica" w:cs="Helvetica"/>
          <w:b/>
          <w:bCs/>
          <w:color w:val="222222"/>
          <w:kern w:val="0"/>
          <w:sz w:val="21"/>
          <w:szCs w:val="21"/>
          <w:lang w:eastAsia="ru-RU"/>
        </w:rPr>
        <w:t>§2.6. Обсуждение результатов</w:t>
      </w:r>
    </w:p>
    <w:p w14:paraId="15732066" w14:textId="77777777" w:rsidR="00A56F3C" w:rsidRPr="00A56F3C" w:rsidRDefault="00A56F3C" w:rsidP="00A56F3C">
      <w:pPr>
        <w:rPr>
          <w:rFonts w:ascii="Helvetica" w:eastAsia="Symbol" w:hAnsi="Helvetica" w:cs="Helvetica"/>
          <w:b/>
          <w:bCs/>
          <w:color w:val="222222"/>
          <w:kern w:val="0"/>
          <w:sz w:val="21"/>
          <w:szCs w:val="21"/>
          <w:lang w:eastAsia="ru-RU"/>
        </w:rPr>
      </w:pPr>
      <w:r w:rsidRPr="00A56F3C">
        <w:rPr>
          <w:rFonts w:ascii="Helvetica" w:eastAsia="Symbol" w:hAnsi="Helvetica" w:cs="Helvetica"/>
          <w:b/>
          <w:bCs/>
          <w:color w:val="222222"/>
          <w:kern w:val="0"/>
          <w:sz w:val="21"/>
          <w:szCs w:val="21"/>
          <w:lang w:eastAsia="ru-RU"/>
        </w:rPr>
        <w:t>§2.7. Выводы к Главе</w:t>
      </w:r>
    </w:p>
    <w:p w14:paraId="7CAEA96A" w14:textId="77777777" w:rsidR="00A56F3C" w:rsidRPr="00A56F3C" w:rsidRDefault="00A56F3C" w:rsidP="00A56F3C">
      <w:pPr>
        <w:rPr>
          <w:rFonts w:ascii="Helvetica" w:eastAsia="Symbol" w:hAnsi="Helvetica" w:cs="Helvetica"/>
          <w:b/>
          <w:bCs/>
          <w:color w:val="222222"/>
          <w:kern w:val="0"/>
          <w:sz w:val="21"/>
          <w:szCs w:val="21"/>
          <w:lang w:eastAsia="ru-RU"/>
        </w:rPr>
      </w:pPr>
      <w:r w:rsidRPr="00A56F3C">
        <w:rPr>
          <w:rFonts w:ascii="Helvetica" w:eastAsia="Symbol" w:hAnsi="Helvetica" w:cs="Helvetica"/>
          <w:b/>
          <w:bCs/>
          <w:color w:val="222222"/>
          <w:kern w:val="0"/>
          <w:sz w:val="21"/>
          <w:szCs w:val="21"/>
          <w:lang w:eastAsia="ru-RU"/>
        </w:rPr>
        <w:t>ГЛАВА 3. ИЗМЕРЕНИЕ КВАНТОВЫХ ОСЦИЛЛЯЦИИ МАГНИТНОГО МОМЕНТА</w:t>
      </w:r>
    </w:p>
    <w:p w14:paraId="53A648D5" w14:textId="77777777" w:rsidR="00A56F3C" w:rsidRPr="00A56F3C" w:rsidRDefault="00A56F3C" w:rsidP="00A56F3C">
      <w:pPr>
        <w:rPr>
          <w:rFonts w:ascii="Helvetica" w:eastAsia="Symbol" w:hAnsi="Helvetica" w:cs="Helvetica"/>
          <w:b/>
          <w:bCs/>
          <w:color w:val="222222"/>
          <w:kern w:val="0"/>
          <w:sz w:val="21"/>
          <w:szCs w:val="21"/>
          <w:lang w:eastAsia="ru-RU"/>
        </w:rPr>
      </w:pPr>
      <w:r w:rsidRPr="00A56F3C">
        <w:rPr>
          <w:rFonts w:ascii="Helvetica" w:eastAsia="Symbol" w:hAnsi="Helvetica" w:cs="Helvetica"/>
          <w:b/>
          <w:bCs/>
          <w:color w:val="222222"/>
          <w:kern w:val="0"/>
          <w:sz w:val="21"/>
          <w:szCs w:val="21"/>
          <w:lang w:eastAsia="ru-RU"/>
        </w:rPr>
        <w:t>§3.1. Введение. Задачи исследования</w:t>
      </w:r>
    </w:p>
    <w:p w14:paraId="2D450100" w14:textId="77777777" w:rsidR="00A56F3C" w:rsidRPr="00A56F3C" w:rsidRDefault="00A56F3C" w:rsidP="00A56F3C">
      <w:pPr>
        <w:rPr>
          <w:rFonts w:ascii="Helvetica" w:eastAsia="Symbol" w:hAnsi="Helvetica" w:cs="Helvetica"/>
          <w:b/>
          <w:bCs/>
          <w:color w:val="222222"/>
          <w:kern w:val="0"/>
          <w:sz w:val="21"/>
          <w:szCs w:val="21"/>
          <w:lang w:eastAsia="ru-RU"/>
        </w:rPr>
      </w:pPr>
      <w:r w:rsidRPr="00A56F3C">
        <w:rPr>
          <w:rFonts w:ascii="Helvetica" w:eastAsia="Symbol" w:hAnsi="Helvetica" w:cs="Helvetica"/>
          <w:b/>
          <w:bCs/>
          <w:color w:val="222222"/>
          <w:kern w:val="0"/>
          <w:sz w:val="21"/>
          <w:szCs w:val="21"/>
          <w:lang w:eastAsia="ru-RU"/>
        </w:rPr>
        <w:t>§3.2. Физический принцип нового способа измерения магнитного момента</w:t>
      </w:r>
    </w:p>
    <w:p w14:paraId="4B442CE0" w14:textId="77777777" w:rsidR="00A56F3C" w:rsidRPr="00A56F3C" w:rsidRDefault="00A56F3C" w:rsidP="00A56F3C">
      <w:pPr>
        <w:rPr>
          <w:rFonts w:ascii="Helvetica" w:eastAsia="Symbol" w:hAnsi="Helvetica" w:cs="Helvetica"/>
          <w:b/>
          <w:bCs/>
          <w:color w:val="222222"/>
          <w:kern w:val="0"/>
          <w:sz w:val="21"/>
          <w:szCs w:val="21"/>
          <w:lang w:eastAsia="ru-RU"/>
        </w:rPr>
      </w:pPr>
      <w:r w:rsidRPr="00A56F3C">
        <w:rPr>
          <w:rFonts w:ascii="Helvetica" w:eastAsia="Symbol" w:hAnsi="Helvetica" w:cs="Helvetica"/>
          <w:b/>
          <w:bCs/>
          <w:color w:val="222222"/>
          <w:kern w:val="0"/>
          <w:sz w:val="21"/>
          <w:szCs w:val="21"/>
          <w:lang w:eastAsia="ru-RU"/>
        </w:rPr>
        <w:t>§3.3. Измерительная установка. НО</w:t>
      </w:r>
    </w:p>
    <w:p w14:paraId="117A58FB" w14:textId="77777777" w:rsidR="00A56F3C" w:rsidRPr="00A56F3C" w:rsidRDefault="00A56F3C" w:rsidP="00A56F3C">
      <w:pPr>
        <w:rPr>
          <w:rFonts w:ascii="Helvetica" w:eastAsia="Symbol" w:hAnsi="Helvetica" w:cs="Helvetica"/>
          <w:b/>
          <w:bCs/>
          <w:color w:val="222222"/>
          <w:kern w:val="0"/>
          <w:sz w:val="21"/>
          <w:szCs w:val="21"/>
          <w:lang w:eastAsia="ru-RU"/>
        </w:rPr>
      </w:pPr>
      <w:r w:rsidRPr="00A56F3C">
        <w:rPr>
          <w:rFonts w:ascii="Helvetica" w:eastAsia="Symbol" w:hAnsi="Helvetica" w:cs="Helvetica"/>
          <w:b/>
          <w:bCs/>
          <w:color w:val="222222"/>
          <w:kern w:val="0"/>
          <w:sz w:val="21"/>
          <w:szCs w:val="21"/>
          <w:lang w:eastAsia="ru-RU"/>
        </w:rPr>
        <w:t>§ 3.</w:t>
      </w:r>
      <w:proofErr w:type="gramStart"/>
      <w:r w:rsidRPr="00A56F3C">
        <w:rPr>
          <w:rFonts w:ascii="Helvetica" w:eastAsia="Symbol" w:hAnsi="Helvetica" w:cs="Helvetica"/>
          <w:b/>
          <w:bCs/>
          <w:color w:val="222222"/>
          <w:kern w:val="0"/>
          <w:sz w:val="21"/>
          <w:szCs w:val="21"/>
          <w:lang w:eastAsia="ru-RU"/>
        </w:rPr>
        <w:t>4.Электростатическое</w:t>
      </w:r>
      <w:proofErr w:type="gramEnd"/>
      <w:r w:rsidRPr="00A56F3C">
        <w:rPr>
          <w:rFonts w:ascii="Helvetica" w:eastAsia="Symbol" w:hAnsi="Helvetica" w:cs="Helvetica"/>
          <w:b/>
          <w:bCs/>
          <w:color w:val="222222"/>
          <w:kern w:val="0"/>
          <w:sz w:val="21"/>
          <w:szCs w:val="21"/>
          <w:lang w:eastAsia="ru-RU"/>
        </w:rPr>
        <w:t xml:space="preserve"> воздействие на образец</w:t>
      </w:r>
    </w:p>
    <w:p w14:paraId="1DB4533A" w14:textId="77777777" w:rsidR="00A56F3C" w:rsidRPr="00A56F3C" w:rsidRDefault="00A56F3C" w:rsidP="00A56F3C">
      <w:pPr>
        <w:rPr>
          <w:rFonts w:ascii="Helvetica" w:eastAsia="Symbol" w:hAnsi="Helvetica" w:cs="Helvetica"/>
          <w:b/>
          <w:bCs/>
          <w:color w:val="222222"/>
          <w:kern w:val="0"/>
          <w:sz w:val="21"/>
          <w:szCs w:val="21"/>
          <w:lang w:eastAsia="ru-RU"/>
        </w:rPr>
      </w:pPr>
      <w:r w:rsidRPr="00A56F3C">
        <w:rPr>
          <w:rFonts w:ascii="Helvetica" w:eastAsia="Symbol" w:hAnsi="Helvetica" w:cs="Helvetica"/>
          <w:b/>
          <w:bCs/>
          <w:color w:val="222222"/>
          <w:kern w:val="0"/>
          <w:sz w:val="21"/>
          <w:szCs w:val="21"/>
          <w:lang w:eastAsia="ru-RU"/>
        </w:rPr>
        <w:lastRenderedPageBreak/>
        <w:t>§3.5. Измерение толщины образца</w:t>
      </w:r>
    </w:p>
    <w:p w14:paraId="29E99AD5" w14:textId="77777777" w:rsidR="00A56F3C" w:rsidRPr="00A56F3C" w:rsidRDefault="00A56F3C" w:rsidP="00A56F3C">
      <w:pPr>
        <w:rPr>
          <w:rFonts w:ascii="Helvetica" w:eastAsia="Symbol" w:hAnsi="Helvetica" w:cs="Helvetica"/>
          <w:b/>
          <w:bCs/>
          <w:color w:val="222222"/>
          <w:kern w:val="0"/>
          <w:sz w:val="21"/>
          <w:szCs w:val="21"/>
          <w:lang w:eastAsia="ru-RU"/>
        </w:rPr>
      </w:pPr>
      <w:r w:rsidRPr="00A56F3C">
        <w:rPr>
          <w:rFonts w:ascii="Helvetica" w:eastAsia="Symbol" w:hAnsi="Helvetica" w:cs="Helvetica"/>
          <w:b/>
          <w:bCs/>
          <w:color w:val="222222"/>
          <w:kern w:val="0"/>
          <w:sz w:val="21"/>
          <w:szCs w:val="21"/>
          <w:lang w:eastAsia="ru-RU"/>
        </w:rPr>
        <w:t>§3.6. Исследование магнитного момента вискеров</w:t>
      </w:r>
    </w:p>
    <w:p w14:paraId="01E5B127" w14:textId="77777777" w:rsidR="00A56F3C" w:rsidRPr="00A56F3C" w:rsidRDefault="00A56F3C" w:rsidP="00A56F3C">
      <w:pPr>
        <w:rPr>
          <w:rFonts w:ascii="Helvetica" w:eastAsia="Symbol" w:hAnsi="Helvetica" w:cs="Helvetica"/>
          <w:b/>
          <w:bCs/>
          <w:color w:val="222222"/>
          <w:kern w:val="0"/>
          <w:sz w:val="21"/>
          <w:szCs w:val="21"/>
          <w:lang w:eastAsia="ru-RU"/>
        </w:rPr>
      </w:pPr>
      <w:r w:rsidRPr="00A56F3C">
        <w:rPr>
          <w:rFonts w:ascii="Helvetica" w:eastAsia="Symbol" w:hAnsi="Helvetica" w:cs="Helvetica"/>
          <w:b/>
          <w:bCs/>
          <w:color w:val="222222"/>
          <w:kern w:val="0"/>
          <w:sz w:val="21"/>
          <w:szCs w:val="21"/>
          <w:lang w:eastAsia="ru-RU"/>
        </w:rPr>
        <w:t xml:space="preserve">Zh, </w:t>
      </w:r>
      <w:proofErr w:type="gramStart"/>
      <w:r w:rsidRPr="00A56F3C">
        <w:rPr>
          <w:rFonts w:ascii="Helvetica" w:eastAsia="Symbol" w:hAnsi="Helvetica" w:cs="Helvetica"/>
          <w:b/>
          <w:bCs/>
          <w:color w:val="222222"/>
          <w:kern w:val="0"/>
          <w:sz w:val="21"/>
          <w:szCs w:val="21"/>
          <w:lang w:eastAsia="ru-RU"/>
        </w:rPr>
        <w:t>Bl,S</w:t>
      </w:r>
      <w:proofErr w:type="gramEnd"/>
      <w:r w:rsidRPr="00A56F3C">
        <w:rPr>
          <w:rFonts w:ascii="Helvetica" w:eastAsia="Symbol" w:hAnsi="Helvetica" w:cs="Helvetica"/>
          <w:b/>
          <w:bCs/>
          <w:color w:val="222222"/>
          <w:kern w:val="0"/>
          <w:sz w:val="21"/>
          <w:szCs w:val="21"/>
          <w:lang w:eastAsia="ru-RU"/>
        </w:rPr>
        <w:t>6. I2i</w:t>
      </w:r>
    </w:p>
    <w:p w14:paraId="63C9DB7D" w14:textId="77777777" w:rsidR="00A56F3C" w:rsidRPr="00A56F3C" w:rsidRDefault="00A56F3C" w:rsidP="00A56F3C">
      <w:pPr>
        <w:rPr>
          <w:rFonts w:ascii="Helvetica" w:eastAsia="Symbol" w:hAnsi="Helvetica" w:cs="Helvetica"/>
          <w:b/>
          <w:bCs/>
          <w:color w:val="222222"/>
          <w:kern w:val="0"/>
          <w:sz w:val="21"/>
          <w:szCs w:val="21"/>
          <w:lang w:eastAsia="ru-RU"/>
        </w:rPr>
      </w:pPr>
      <w:r w:rsidRPr="00A56F3C">
        <w:rPr>
          <w:rFonts w:ascii="Helvetica" w:eastAsia="Symbol" w:hAnsi="Helvetica" w:cs="Helvetica"/>
          <w:b/>
          <w:bCs/>
          <w:color w:val="222222"/>
          <w:kern w:val="0"/>
          <w:sz w:val="21"/>
          <w:szCs w:val="21"/>
          <w:lang w:eastAsia="ru-RU"/>
        </w:rPr>
        <w:t>§3.7. Предельно достижимый порог чувствительности.</w:t>
      </w:r>
    </w:p>
    <w:p w14:paraId="51F63EB3" w14:textId="77777777" w:rsidR="00A56F3C" w:rsidRPr="00A56F3C" w:rsidRDefault="00A56F3C" w:rsidP="00A56F3C">
      <w:pPr>
        <w:rPr>
          <w:rFonts w:ascii="Helvetica" w:eastAsia="Symbol" w:hAnsi="Helvetica" w:cs="Helvetica"/>
          <w:b/>
          <w:bCs/>
          <w:color w:val="222222"/>
          <w:kern w:val="0"/>
          <w:sz w:val="21"/>
          <w:szCs w:val="21"/>
          <w:lang w:eastAsia="ru-RU"/>
        </w:rPr>
      </w:pPr>
      <w:r w:rsidRPr="00A56F3C">
        <w:rPr>
          <w:rFonts w:ascii="Helvetica" w:eastAsia="Symbol" w:hAnsi="Helvetica" w:cs="Helvetica"/>
          <w:b/>
          <w:bCs/>
          <w:color w:val="222222"/>
          <w:kern w:val="0"/>
          <w:sz w:val="21"/>
          <w:szCs w:val="21"/>
          <w:lang w:eastAsia="ru-RU"/>
        </w:rPr>
        <w:t>§3.8. Физические основы метода измерения абсолютной величины магнитного момента по форме квантовых осцилляций магнитострикции</w:t>
      </w:r>
    </w:p>
    <w:p w14:paraId="6ED04645" w14:textId="77777777" w:rsidR="00A56F3C" w:rsidRPr="00A56F3C" w:rsidRDefault="00A56F3C" w:rsidP="00A56F3C">
      <w:pPr>
        <w:rPr>
          <w:rFonts w:ascii="Helvetica" w:eastAsia="Symbol" w:hAnsi="Helvetica" w:cs="Helvetica"/>
          <w:b/>
          <w:bCs/>
          <w:color w:val="222222"/>
          <w:kern w:val="0"/>
          <w:sz w:val="21"/>
          <w:szCs w:val="21"/>
          <w:lang w:eastAsia="ru-RU"/>
        </w:rPr>
      </w:pPr>
      <w:r w:rsidRPr="00A56F3C">
        <w:rPr>
          <w:rFonts w:ascii="Helvetica" w:eastAsia="Symbol" w:hAnsi="Helvetica" w:cs="Helvetica"/>
          <w:b/>
          <w:bCs/>
          <w:color w:val="222222"/>
          <w:kern w:val="0"/>
          <w:sz w:val="21"/>
          <w:szCs w:val="21"/>
          <w:lang w:eastAsia="ru-RU"/>
        </w:rPr>
        <w:t>§3.9. Эксперимент.</w:t>
      </w:r>
    </w:p>
    <w:p w14:paraId="4724BED3" w14:textId="77777777" w:rsidR="00A56F3C" w:rsidRPr="00A56F3C" w:rsidRDefault="00A56F3C" w:rsidP="00A56F3C">
      <w:pPr>
        <w:rPr>
          <w:rFonts w:ascii="Helvetica" w:eastAsia="Symbol" w:hAnsi="Helvetica" w:cs="Helvetica"/>
          <w:b/>
          <w:bCs/>
          <w:color w:val="222222"/>
          <w:kern w:val="0"/>
          <w:sz w:val="21"/>
          <w:szCs w:val="21"/>
          <w:lang w:eastAsia="ru-RU"/>
        </w:rPr>
      </w:pPr>
      <w:r w:rsidRPr="00A56F3C">
        <w:rPr>
          <w:rFonts w:ascii="Helvetica" w:eastAsia="Symbol" w:hAnsi="Helvetica" w:cs="Helvetica"/>
          <w:b/>
          <w:bCs/>
          <w:color w:val="222222"/>
          <w:kern w:val="0"/>
          <w:sz w:val="21"/>
          <w:szCs w:val="21"/>
          <w:lang w:eastAsia="ru-RU"/>
        </w:rPr>
        <w:t>§3.</w:t>
      </w:r>
      <w:proofErr w:type="gramStart"/>
      <w:r w:rsidRPr="00A56F3C">
        <w:rPr>
          <w:rFonts w:ascii="Helvetica" w:eastAsia="Symbol" w:hAnsi="Helvetica" w:cs="Helvetica"/>
          <w:b/>
          <w:bCs/>
          <w:color w:val="222222"/>
          <w:kern w:val="0"/>
          <w:sz w:val="21"/>
          <w:szCs w:val="21"/>
          <w:lang w:eastAsia="ru-RU"/>
        </w:rPr>
        <w:t>10.Выводы</w:t>
      </w:r>
      <w:proofErr w:type="gramEnd"/>
      <w:r w:rsidRPr="00A56F3C">
        <w:rPr>
          <w:rFonts w:ascii="Helvetica" w:eastAsia="Symbol" w:hAnsi="Helvetica" w:cs="Helvetica"/>
          <w:b/>
          <w:bCs/>
          <w:color w:val="222222"/>
          <w:kern w:val="0"/>
          <w:sz w:val="21"/>
          <w:szCs w:val="21"/>
          <w:lang w:eastAsia="ru-RU"/>
        </w:rPr>
        <w:t xml:space="preserve"> к Главе 3.</w:t>
      </w:r>
    </w:p>
    <w:p w14:paraId="67B984EF" w14:textId="77777777" w:rsidR="00A56F3C" w:rsidRPr="00A56F3C" w:rsidRDefault="00A56F3C" w:rsidP="00A56F3C">
      <w:pPr>
        <w:rPr>
          <w:rFonts w:ascii="Helvetica" w:eastAsia="Symbol" w:hAnsi="Helvetica" w:cs="Helvetica"/>
          <w:b/>
          <w:bCs/>
          <w:color w:val="222222"/>
          <w:kern w:val="0"/>
          <w:sz w:val="21"/>
          <w:szCs w:val="21"/>
          <w:lang w:eastAsia="ru-RU"/>
        </w:rPr>
      </w:pPr>
      <w:r w:rsidRPr="00A56F3C">
        <w:rPr>
          <w:rFonts w:ascii="Helvetica" w:eastAsia="Symbol" w:hAnsi="Helvetica" w:cs="Helvetica"/>
          <w:b/>
          <w:bCs/>
          <w:color w:val="222222"/>
          <w:kern w:val="0"/>
          <w:sz w:val="21"/>
          <w:szCs w:val="21"/>
          <w:lang w:eastAsia="ru-RU"/>
        </w:rPr>
        <w:t>ГЛАВА 4. ФИЗИЧЕСКИЕ ПРИНЦИПЫ И ПРОБЛЕМЫ ИСПОЛЬЗОВАНИЯ КВАНТОВОГО ЭФФЕКТА ХОЛЛА ДЛЯ ТОЧНЫХ ЭЛЕКТРИЧЕСКИХ ИЗМЕРЕНИЙ</w:t>
      </w:r>
    </w:p>
    <w:p w14:paraId="532DAE53" w14:textId="77777777" w:rsidR="00A56F3C" w:rsidRPr="00A56F3C" w:rsidRDefault="00A56F3C" w:rsidP="00A56F3C">
      <w:pPr>
        <w:rPr>
          <w:rFonts w:ascii="Helvetica" w:eastAsia="Symbol" w:hAnsi="Helvetica" w:cs="Helvetica"/>
          <w:b/>
          <w:bCs/>
          <w:color w:val="222222"/>
          <w:kern w:val="0"/>
          <w:sz w:val="21"/>
          <w:szCs w:val="21"/>
          <w:lang w:eastAsia="ru-RU"/>
        </w:rPr>
      </w:pPr>
      <w:r w:rsidRPr="00A56F3C">
        <w:rPr>
          <w:rFonts w:ascii="Helvetica" w:eastAsia="Symbol" w:hAnsi="Helvetica" w:cs="Helvetica"/>
          <w:b/>
          <w:bCs/>
          <w:color w:val="222222"/>
          <w:kern w:val="0"/>
          <w:sz w:val="21"/>
          <w:szCs w:val="21"/>
          <w:lang w:eastAsia="ru-RU"/>
        </w:rPr>
        <w:t>§4.1. Введение. Задачи исследования.</w:t>
      </w:r>
    </w:p>
    <w:p w14:paraId="1A857667" w14:textId="77777777" w:rsidR="00A56F3C" w:rsidRPr="00A56F3C" w:rsidRDefault="00A56F3C" w:rsidP="00A56F3C">
      <w:pPr>
        <w:rPr>
          <w:rFonts w:ascii="Helvetica" w:eastAsia="Symbol" w:hAnsi="Helvetica" w:cs="Helvetica"/>
          <w:b/>
          <w:bCs/>
          <w:color w:val="222222"/>
          <w:kern w:val="0"/>
          <w:sz w:val="21"/>
          <w:szCs w:val="21"/>
          <w:lang w:eastAsia="ru-RU"/>
        </w:rPr>
      </w:pPr>
      <w:r w:rsidRPr="00A56F3C">
        <w:rPr>
          <w:rFonts w:ascii="Helvetica" w:eastAsia="Symbol" w:hAnsi="Helvetica" w:cs="Helvetica"/>
          <w:b/>
          <w:bCs/>
          <w:color w:val="222222"/>
          <w:kern w:val="0"/>
          <w:sz w:val="21"/>
          <w:szCs w:val="21"/>
          <w:lang w:eastAsia="ru-RU"/>
        </w:rPr>
        <w:t>§4.2. Объекты исследования.</w:t>
      </w:r>
    </w:p>
    <w:p w14:paraId="0D1C1581" w14:textId="77777777" w:rsidR="00A56F3C" w:rsidRPr="00A56F3C" w:rsidRDefault="00A56F3C" w:rsidP="00A56F3C">
      <w:pPr>
        <w:rPr>
          <w:rFonts w:ascii="Helvetica" w:eastAsia="Symbol" w:hAnsi="Helvetica" w:cs="Helvetica"/>
          <w:b/>
          <w:bCs/>
          <w:color w:val="222222"/>
          <w:kern w:val="0"/>
          <w:sz w:val="21"/>
          <w:szCs w:val="21"/>
          <w:lang w:eastAsia="ru-RU"/>
        </w:rPr>
      </w:pPr>
      <w:r w:rsidRPr="00A56F3C">
        <w:rPr>
          <w:rFonts w:ascii="Helvetica" w:eastAsia="Symbol" w:hAnsi="Helvetica" w:cs="Helvetica"/>
          <w:b/>
          <w:bCs/>
          <w:color w:val="222222"/>
          <w:kern w:val="0"/>
          <w:sz w:val="21"/>
          <w:szCs w:val="21"/>
          <w:lang w:eastAsia="ru-RU"/>
        </w:rPr>
        <w:t>§4.3. Методика измерений</w:t>
      </w:r>
    </w:p>
    <w:p w14:paraId="09719F4D" w14:textId="77777777" w:rsidR="00A56F3C" w:rsidRPr="00A56F3C" w:rsidRDefault="00A56F3C" w:rsidP="00A56F3C">
      <w:pPr>
        <w:rPr>
          <w:rFonts w:ascii="Helvetica" w:eastAsia="Symbol" w:hAnsi="Helvetica" w:cs="Helvetica"/>
          <w:b/>
          <w:bCs/>
          <w:color w:val="222222"/>
          <w:kern w:val="0"/>
          <w:sz w:val="21"/>
          <w:szCs w:val="21"/>
          <w:lang w:eastAsia="ru-RU"/>
        </w:rPr>
      </w:pPr>
      <w:r w:rsidRPr="00A56F3C">
        <w:rPr>
          <w:rFonts w:ascii="Helvetica" w:eastAsia="Symbol" w:hAnsi="Helvetica" w:cs="Helvetica"/>
          <w:b/>
          <w:bCs/>
          <w:color w:val="222222"/>
          <w:kern w:val="0"/>
          <w:sz w:val="21"/>
          <w:szCs w:val="21"/>
          <w:lang w:eastAsia="ru-RU"/>
        </w:rPr>
        <w:t>§4.4. Концентрация носителей в двумерном слое</w:t>
      </w:r>
    </w:p>
    <w:p w14:paraId="66F9119B" w14:textId="77777777" w:rsidR="00A56F3C" w:rsidRPr="00A56F3C" w:rsidRDefault="00A56F3C" w:rsidP="00A56F3C">
      <w:pPr>
        <w:rPr>
          <w:rFonts w:ascii="Helvetica" w:eastAsia="Symbol" w:hAnsi="Helvetica" w:cs="Helvetica"/>
          <w:b/>
          <w:bCs/>
          <w:color w:val="222222"/>
          <w:kern w:val="0"/>
          <w:sz w:val="21"/>
          <w:szCs w:val="21"/>
          <w:lang w:eastAsia="ru-RU"/>
        </w:rPr>
      </w:pPr>
      <w:r w:rsidRPr="00A56F3C">
        <w:rPr>
          <w:rFonts w:ascii="Helvetica" w:eastAsia="Symbol" w:hAnsi="Helvetica" w:cs="Helvetica"/>
          <w:b/>
          <w:bCs/>
          <w:color w:val="222222"/>
          <w:kern w:val="0"/>
          <w:sz w:val="21"/>
          <w:szCs w:val="21"/>
          <w:lang w:eastAsia="ru-RU"/>
        </w:rPr>
        <w:t>МДП-структуры 4 ~ Стр.</w:t>
      </w:r>
    </w:p>
    <w:p w14:paraId="7C254FD5" w14:textId="77777777" w:rsidR="00A56F3C" w:rsidRPr="00A56F3C" w:rsidRDefault="00A56F3C" w:rsidP="00A56F3C">
      <w:pPr>
        <w:rPr>
          <w:rFonts w:ascii="Helvetica" w:eastAsia="Symbol" w:hAnsi="Helvetica" w:cs="Helvetica"/>
          <w:b/>
          <w:bCs/>
          <w:color w:val="222222"/>
          <w:kern w:val="0"/>
          <w:sz w:val="21"/>
          <w:szCs w:val="21"/>
          <w:lang w:eastAsia="ru-RU"/>
        </w:rPr>
      </w:pPr>
      <w:r w:rsidRPr="00A56F3C">
        <w:rPr>
          <w:rFonts w:ascii="Helvetica" w:eastAsia="Symbol" w:hAnsi="Helvetica" w:cs="Helvetica"/>
          <w:b/>
          <w:bCs/>
          <w:color w:val="222222"/>
          <w:kern w:val="0"/>
          <w:sz w:val="21"/>
          <w:szCs w:val="21"/>
          <w:lang w:eastAsia="ru-RU"/>
        </w:rPr>
        <w:t>§4.5. Взаимосвязь компонентов тензора сопротивления в условиях квантового эффекта Холла</w:t>
      </w:r>
    </w:p>
    <w:p w14:paraId="3E748721" w14:textId="77777777" w:rsidR="00A56F3C" w:rsidRPr="00A56F3C" w:rsidRDefault="00A56F3C" w:rsidP="00A56F3C">
      <w:pPr>
        <w:rPr>
          <w:rFonts w:ascii="Helvetica" w:eastAsia="Symbol" w:hAnsi="Helvetica" w:cs="Helvetica"/>
          <w:b/>
          <w:bCs/>
          <w:color w:val="222222"/>
          <w:kern w:val="0"/>
          <w:sz w:val="21"/>
          <w:szCs w:val="21"/>
          <w:lang w:eastAsia="ru-RU"/>
        </w:rPr>
      </w:pPr>
      <w:r w:rsidRPr="00A56F3C">
        <w:rPr>
          <w:rFonts w:ascii="Helvetica" w:eastAsia="Symbol" w:hAnsi="Helvetica" w:cs="Helvetica"/>
          <w:b/>
          <w:bCs/>
          <w:color w:val="222222"/>
          <w:kern w:val="0"/>
          <w:sz w:val="21"/>
          <w:szCs w:val="21"/>
          <w:lang w:eastAsia="ru-RU"/>
        </w:rPr>
        <w:t>§4.6. Форма плато квантованного холловского сопротивления</w:t>
      </w:r>
    </w:p>
    <w:p w14:paraId="1770D46F" w14:textId="77777777" w:rsidR="00A56F3C" w:rsidRPr="00A56F3C" w:rsidRDefault="00A56F3C" w:rsidP="00A56F3C">
      <w:pPr>
        <w:rPr>
          <w:rFonts w:ascii="Helvetica" w:eastAsia="Symbol" w:hAnsi="Helvetica" w:cs="Helvetica"/>
          <w:b/>
          <w:bCs/>
          <w:color w:val="222222"/>
          <w:kern w:val="0"/>
          <w:sz w:val="21"/>
          <w:szCs w:val="21"/>
          <w:lang w:eastAsia="ru-RU"/>
        </w:rPr>
      </w:pPr>
      <w:r w:rsidRPr="00A56F3C">
        <w:rPr>
          <w:rFonts w:ascii="Helvetica" w:eastAsia="Symbol" w:hAnsi="Helvetica" w:cs="Helvetica"/>
          <w:b/>
          <w:bCs/>
          <w:color w:val="222222"/>
          <w:kern w:val="0"/>
          <w:sz w:val="21"/>
          <w:szCs w:val="21"/>
          <w:lang w:eastAsia="ru-RU"/>
        </w:rPr>
        <w:t>§4.7. Форма минимумов диагональной компоненты тензора сопротивления</w:t>
      </w:r>
    </w:p>
    <w:p w14:paraId="5E9258D3" w14:textId="77777777" w:rsidR="00A56F3C" w:rsidRPr="00A56F3C" w:rsidRDefault="00A56F3C" w:rsidP="00A56F3C">
      <w:pPr>
        <w:rPr>
          <w:rFonts w:ascii="Helvetica" w:eastAsia="Symbol" w:hAnsi="Helvetica" w:cs="Helvetica"/>
          <w:b/>
          <w:bCs/>
          <w:color w:val="222222"/>
          <w:kern w:val="0"/>
          <w:sz w:val="21"/>
          <w:szCs w:val="21"/>
          <w:lang w:eastAsia="ru-RU"/>
        </w:rPr>
      </w:pPr>
      <w:r w:rsidRPr="00A56F3C">
        <w:rPr>
          <w:rFonts w:ascii="Helvetica" w:eastAsia="Symbol" w:hAnsi="Helvetica" w:cs="Helvetica"/>
          <w:b/>
          <w:bCs/>
          <w:color w:val="222222"/>
          <w:kern w:val="0"/>
          <w:sz w:val="21"/>
          <w:szCs w:val="21"/>
          <w:lang w:eastAsia="ru-RU"/>
        </w:rPr>
        <w:t>§4.8. Аномалии сопротивления при дробных значениях заполнения уровней Ландау</w:t>
      </w:r>
    </w:p>
    <w:p w14:paraId="2F6680D4" w14:textId="77777777" w:rsidR="00A56F3C" w:rsidRPr="00A56F3C" w:rsidRDefault="00A56F3C" w:rsidP="00A56F3C">
      <w:pPr>
        <w:rPr>
          <w:rFonts w:ascii="Helvetica" w:eastAsia="Symbol" w:hAnsi="Helvetica" w:cs="Helvetica"/>
          <w:b/>
          <w:bCs/>
          <w:color w:val="222222"/>
          <w:kern w:val="0"/>
          <w:sz w:val="21"/>
          <w:szCs w:val="21"/>
          <w:lang w:eastAsia="ru-RU"/>
        </w:rPr>
      </w:pPr>
      <w:r w:rsidRPr="00A56F3C">
        <w:rPr>
          <w:rFonts w:ascii="Helvetica" w:eastAsia="Symbol" w:hAnsi="Helvetica" w:cs="Helvetica"/>
          <w:b/>
          <w:bCs/>
          <w:color w:val="222222"/>
          <w:kern w:val="0"/>
          <w:sz w:val="21"/>
          <w:szCs w:val="21"/>
          <w:lang w:eastAsia="ru-RU"/>
        </w:rPr>
        <w:t>§4.9. Качественная квазиклассическая теория КЭХ.</w:t>
      </w:r>
    </w:p>
    <w:p w14:paraId="0A690741" w14:textId="77777777" w:rsidR="00A56F3C" w:rsidRPr="00A56F3C" w:rsidRDefault="00A56F3C" w:rsidP="00A56F3C">
      <w:pPr>
        <w:rPr>
          <w:rFonts w:ascii="Helvetica" w:eastAsia="Symbol" w:hAnsi="Helvetica" w:cs="Helvetica"/>
          <w:b/>
          <w:bCs/>
          <w:color w:val="222222"/>
          <w:kern w:val="0"/>
          <w:sz w:val="21"/>
          <w:szCs w:val="21"/>
          <w:lang w:eastAsia="ru-RU"/>
        </w:rPr>
      </w:pPr>
      <w:r w:rsidRPr="00A56F3C">
        <w:rPr>
          <w:rFonts w:ascii="Helvetica" w:eastAsia="Symbol" w:hAnsi="Helvetica" w:cs="Helvetica"/>
          <w:b/>
          <w:bCs/>
          <w:color w:val="222222"/>
          <w:kern w:val="0"/>
          <w:sz w:val="21"/>
          <w:szCs w:val="21"/>
          <w:lang w:eastAsia="ru-RU"/>
        </w:rPr>
        <w:t>Линейные явления</w:t>
      </w:r>
    </w:p>
    <w:p w14:paraId="7A4811F7" w14:textId="77777777" w:rsidR="00A56F3C" w:rsidRPr="00A56F3C" w:rsidRDefault="00A56F3C" w:rsidP="00A56F3C">
      <w:pPr>
        <w:rPr>
          <w:rFonts w:ascii="Helvetica" w:eastAsia="Symbol" w:hAnsi="Helvetica" w:cs="Helvetica"/>
          <w:b/>
          <w:bCs/>
          <w:color w:val="222222"/>
          <w:kern w:val="0"/>
          <w:sz w:val="21"/>
          <w:szCs w:val="21"/>
          <w:lang w:eastAsia="ru-RU"/>
        </w:rPr>
      </w:pPr>
      <w:r w:rsidRPr="00A56F3C">
        <w:rPr>
          <w:rFonts w:ascii="Helvetica" w:eastAsia="Symbol" w:hAnsi="Helvetica" w:cs="Helvetica"/>
          <w:b/>
          <w:bCs/>
          <w:color w:val="222222"/>
          <w:kern w:val="0"/>
          <w:sz w:val="21"/>
          <w:szCs w:val="21"/>
          <w:lang w:eastAsia="ru-RU"/>
        </w:rPr>
        <w:t>§4.10. Нелинейные явления в КЭХ</w:t>
      </w:r>
    </w:p>
    <w:p w14:paraId="39E62A44" w14:textId="77777777" w:rsidR="00A56F3C" w:rsidRPr="00A56F3C" w:rsidRDefault="00A56F3C" w:rsidP="00A56F3C">
      <w:pPr>
        <w:rPr>
          <w:rFonts w:ascii="Helvetica" w:eastAsia="Symbol" w:hAnsi="Helvetica" w:cs="Helvetica"/>
          <w:b/>
          <w:bCs/>
          <w:color w:val="222222"/>
          <w:kern w:val="0"/>
          <w:sz w:val="21"/>
          <w:szCs w:val="21"/>
          <w:lang w:eastAsia="ru-RU"/>
        </w:rPr>
      </w:pPr>
      <w:r w:rsidRPr="00A56F3C">
        <w:rPr>
          <w:rFonts w:ascii="Helvetica" w:eastAsia="Symbol" w:hAnsi="Helvetica" w:cs="Helvetica"/>
          <w:b/>
          <w:bCs/>
          <w:color w:val="222222"/>
          <w:kern w:val="0"/>
          <w:sz w:val="21"/>
          <w:szCs w:val="21"/>
          <w:lang w:eastAsia="ru-RU"/>
        </w:rPr>
        <w:t>§4.11. Плотность состояний на двумерном уровне</w:t>
      </w:r>
    </w:p>
    <w:p w14:paraId="4DF03E28" w14:textId="77777777" w:rsidR="00A56F3C" w:rsidRPr="00A56F3C" w:rsidRDefault="00A56F3C" w:rsidP="00A56F3C">
      <w:pPr>
        <w:rPr>
          <w:rFonts w:ascii="Helvetica" w:eastAsia="Symbol" w:hAnsi="Helvetica" w:cs="Helvetica"/>
          <w:b/>
          <w:bCs/>
          <w:color w:val="222222"/>
          <w:kern w:val="0"/>
          <w:sz w:val="21"/>
          <w:szCs w:val="21"/>
          <w:lang w:eastAsia="ru-RU"/>
        </w:rPr>
      </w:pPr>
      <w:r w:rsidRPr="00A56F3C">
        <w:rPr>
          <w:rFonts w:ascii="Helvetica" w:eastAsia="Symbol" w:hAnsi="Helvetica" w:cs="Helvetica"/>
          <w:b/>
          <w:bCs/>
          <w:color w:val="222222"/>
          <w:kern w:val="0"/>
          <w:sz w:val="21"/>
          <w:szCs w:val="21"/>
          <w:lang w:eastAsia="ru-RU"/>
        </w:rPr>
        <w:t>Ландау</w:t>
      </w:r>
    </w:p>
    <w:p w14:paraId="148D5B00" w14:textId="77777777" w:rsidR="00A56F3C" w:rsidRPr="00A56F3C" w:rsidRDefault="00A56F3C" w:rsidP="00A56F3C">
      <w:pPr>
        <w:rPr>
          <w:rFonts w:ascii="Helvetica" w:eastAsia="Symbol" w:hAnsi="Helvetica" w:cs="Helvetica"/>
          <w:b/>
          <w:bCs/>
          <w:color w:val="222222"/>
          <w:kern w:val="0"/>
          <w:sz w:val="21"/>
          <w:szCs w:val="21"/>
          <w:lang w:eastAsia="ru-RU"/>
        </w:rPr>
      </w:pPr>
      <w:r w:rsidRPr="00A56F3C">
        <w:rPr>
          <w:rFonts w:ascii="Helvetica" w:eastAsia="Symbol" w:hAnsi="Helvetica" w:cs="Helvetica"/>
          <w:b/>
          <w:bCs/>
          <w:color w:val="222222"/>
          <w:kern w:val="0"/>
          <w:sz w:val="21"/>
          <w:szCs w:val="21"/>
          <w:lang w:eastAsia="ru-RU"/>
        </w:rPr>
        <w:t>§4.12. Выводы к Главе</w:t>
      </w:r>
    </w:p>
    <w:p w14:paraId="77FDBE4B" w14:textId="543E2E89" w:rsidR="00410372" w:rsidRPr="00A56F3C" w:rsidRDefault="00410372" w:rsidP="00A56F3C"/>
    <w:sectPr w:rsidR="00410372" w:rsidRPr="00A56F3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94DA5" w14:textId="77777777" w:rsidR="00007051" w:rsidRDefault="00007051">
      <w:pPr>
        <w:spacing w:after="0" w:line="240" w:lineRule="auto"/>
      </w:pPr>
      <w:r>
        <w:separator/>
      </w:r>
    </w:p>
  </w:endnote>
  <w:endnote w:type="continuationSeparator" w:id="0">
    <w:p w14:paraId="0B248E7B" w14:textId="77777777" w:rsidR="00007051" w:rsidRDefault="00007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B49FD" w14:textId="77777777" w:rsidR="00007051" w:rsidRDefault="00007051"/>
    <w:p w14:paraId="62524BD2" w14:textId="77777777" w:rsidR="00007051" w:rsidRDefault="00007051"/>
    <w:p w14:paraId="0A339A20" w14:textId="77777777" w:rsidR="00007051" w:rsidRDefault="00007051"/>
    <w:p w14:paraId="78AC6123" w14:textId="77777777" w:rsidR="00007051" w:rsidRDefault="00007051"/>
    <w:p w14:paraId="08177FAB" w14:textId="77777777" w:rsidR="00007051" w:rsidRDefault="00007051"/>
    <w:p w14:paraId="088971A8" w14:textId="77777777" w:rsidR="00007051" w:rsidRDefault="00007051"/>
    <w:p w14:paraId="1BD9E5CB" w14:textId="77777777" w:rsidR="00007051" w:rsidRDefault="0000705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F63ADAC" wp14:editId="0E0A778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9838D5" w14:textId="77777777" w:rsidR="00007051" w:rsidRDefault="0000705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63ADA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79838D5" w14:textId="77777777" w:rsidR="00007051" w:rsidRDefault="0000705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1515339" w14:textId="77777777" w:rsidR="00007051" w:rsidRDefault="00007051"/>
    <w:p w14:paraId="77F26734" w14:textId="77777777" w:rsidR="00007051" w:rsidRDefault="00007051"/>
    <w:p w14:paraId="296E2A42" w14:textId="77777777" w:rsidR="00007051" w:rsidRDefault="0000705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29839EE" wp14:editId="64F328A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2BBBCC" w14:textId="77777777" w:rsidR="00007051" w:rsidRDefault="00007051"/>
                          <w:p w14:paraId="5AD06D3B" w14:textId="77777777" w:rsidR="00007051" w:rsidRDefault="0000705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9839E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A2BBBCC" w14:textId="77777777" w:rsidR="00007051" w:rsidRDefault="00007051"/>
                    <w:p w14:paraId="5AD06D3B" w14:textId="77777777" w:rsidR="00007051" w:rsidRDefault="0000705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257DCE7" w14:textId="77777777" w:rsidR="00007051" w:rsidRDefault="00007051"/>
    <w:p w14:paraId="7FC242DC" w14:textId="77777777" w:rsidR="00007051" w:rsidRDefault="00007051">
      <w:pPr>
        <w:rPr>
          <w:sz w:val="2"/>
          <w:szCs w:val="2"/>
        </w:rPr>
      </w:pPr>
    </w:p>
    <w:p w14:paraId="5A8BF3EC" w14:textId="77777777" w:rsidR="00007051" w:rsidRDefault="00007051"/>
    <w:p w14:paraId="46199B32" w14:textId="77777777" w:rsidR="00007051" w:rsidRDefault="00007051">
      <w:pPr>
        <w:spacing w:after="0" w:line="240" w:lineRule="auto"/>
      </w:pPr>
    </w:p>
  </w:footnote>
  <w:footnote w:type="continuationSeparator" w:id="0">
    <w:p w14:paraId="4A7D8F9A" w14:textId="77777777" w:rsidR="00007051" w:rsidRDefault="000070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51"/>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139528</TotalTime>
  <Pages>2</Pages>
  <Words>388</Words>
  <Characters>2217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3731</cp:revision>
  <cp:lastPrinted>2009-02-06T05:36:00Z</cp:lastPrinted>
  <dcterms:created xsi:type="dcterms:W3CDTF">2024-01-07T13:43:00Z</dcterms:created>
  <dcterms:modified xsi:type="dcterms:W3CDTF">2025-07-25T18:27:00Z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