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28A85" w14:textId="5FB0B31A" w:rsidR="000F2699" w:rsidRPr="00C65531" w:rsidRDefault="00C65531" w:rsidP="00C65531">
      <w:r>
        <w:rPr>
          <w:rFonts w:ascii="Verdana" w:hAnsi="Verdana"/>
          <w:b/>
          <w:bCs/>
          <w:color w:val="000000"/>
          <w:shd w:val="clear" w:color="auto" w:fill="FFFFFF"/>
        </w:rPr>
        <w:t>Литвиненко Наталія Володимирівна. Клінічні прояви та патогенетичне лікування хронічних порушень мозкового кровообігу у осіб, які зазнали впливу іонізуючого випромінювання: Дис... д-ра мед. наук: 14.01.15 / Українська медична стоматологічна академія. - Полтава, 2002. - 372 арк. - Бібліогр.: арк. 311-372.</w:t>
      </w:r>
    </w:p>
    <w:sectPr w:rsidR="000F2699" w:rsidRPr="00C6553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4E2CE" w14:textId="77777777" w:rsidR="00662AB1" w:rsidRDefault="00662AB1">
      <w:pPr>
        <w:spacing w:after="0" w:line="240" w:lineRule="auto"/>
      </w:pPr>
      <w:r>
        <w:separator/>
      </w:r>
    </w:p>
  </w:endnote>
  <w:endnote w:type="continuationSeparator" w:id="0">
    <w:p w14:paraId="7F543A4A" w14:textId="77777777" w:rsidR="00662AB1" w:rsidRDefault="0066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BBFFD" w14:textId="77777777" w:rsidR="00662AB1" w:rsidRDefault="00662AB1">
      <w:pPr>
        <w:spacing w:after="0" w:line="240" w:lineRule="auto"/>
      </w:pPr>
      <w:r>
        <w:separator/>
      </w:r>
    </w:p>
  </w:footnote>
  <w:footnote w:type="continuationSeparator" w:id="0">
    <w:p w14:paraId="385974E3" w14:textId="77777777" w:rsidR="00662AB1" w:rsidRDefault="00662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2A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AB1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126617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5418</cp:revision>
  <dcterms:created xsi:type="dcterms:W3CDTF">2024-06-20T08:51:00Z</dcterms:created>
  <dcterms:modified xsi:type="dcterms:W3CDTF">2025-01-23T20:20:00Z</dcterms:modified>
  <cp:category/>
</cp:coreProperties>
</file>