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ACDD" w14:textId="04BCBFA9" w:rsidR="00886737" w:rsidRDefault="007516C7" w:rsidP="007516C7">
      <w:pPr>
        <w:rPr>
          <w:rFonts w:ascii="Verdana" w:hAnsi="Verdana"/>
          <w:b/>
          <w:bCs/>
          <w:color w:val="000000"/>
          <w:shd w:val="clear" w:color="auto" w:fill="FFFFFF"/>
        </w:rPr>
      </w:pPr>
      <w:r>
        <w:rPr>
          <w:rFonts w:ascii="Verdana" w:hAnsi="Verdana"/>
          <w:b/>
          <w:bCs/>
          <w:color w:val="000000"/>
          <w:shd w:val="clear" w:color="auto" w:fill="FFFFFF"/>
        </w:rPr>
        <w:t xml:space="preserve">Частококоленко Ірина Павлівна. Економічна оцінка інноваційних управлінських рішень в енергетиці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16C7" w:rsidRPr="007516C7" w14:paraId="6E223239" w14:textId="77777777" w:rsidTr="007516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16C7" w:rsidRPr="007516C7" w14:paraId="44550078" w14:textId="77777777">
              <w:trPr>
                <w:tblCellSpacing w:w="0" w:type="dxa"/>
              </w:trPr>
              <w:tc>
                <w:tcPr>
                  <w:tcW w:w="0" w:type="auto"/>
                  <w:vAlign w:val="center"/>
                  <w:hideMark/>
                </w:tcPr>
                <w:p w14:paraId="6B8EEE2F" w14:textId="77777777" w:rsidR="007516C7" w:rsidRPr="007516C7" w:rsidRDefault="007516C7" w:rsidP="00751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6C7">
                    <w:rPr>
                      <w:rFonts w:ascii="Times New Roman" w:eastAsia="Times New Roman" w:hAnsi="Times New Roman" w:cs="Times New Roman"/>
                      <w:sz w:val="24"/>
                      <w:szCs w:val="24"/>
                    </w:rPr>
                    <w:lastRenderedPageBreak/>
                    <w:t>Частоколенко І.П. Економічна оцінка інноваційних управлінських рішень в енергетиці. – Рукопис.</w:t>
                  </w:r>
                </w:p>
                <w:p w14:paraId="65547CC7" w14:textId="77777777" w:rsidR="007516C7" w:rsidRPr="007516C7" w:rsidRDefault="007516C7" w:rsidP="00751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6C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Інститут економічного прогнозування НАН України, Київ, 2003.</w:t>
                  </w:r>
                </w:p>
                <w:p w14:paraId="7543DA4C" w14:textId="77777777" w:rsidR="007516C7" w:rsidRPr="007516C7" w:rsidRDefault="007516C7" w:rsidP="00751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6C7">
                    <w:rPr>
                      <w:rFonts w:ascii="Times New Roman" w:eastAsia="Times New Roman" w:hAnsi="Times New Roman" w:cs="Times New Roman"/>
                      <w:sz w:val="24"/>
                      <w:szCs w:val="24"/>
                    </w:rPr>
                    <w:t>Дисертацію присвячено теоретичним, методичним та прикладним питанням економічної оцінки інноваційних рішень в енергетичному комплексі. Обґрунтовано доцільність комплексної оцінки інноваційного ефекту організаційно-управлінських та технологічних рішень, спрямованих на покращання техніко-економічних та екологічних, фінансових показників енергогенеруючих підприємств, з урахуванням їх впливу на економічну безпеку держави та її окремих територій.</w:t>
                  </w:r>
                </w:p>
                <w:p w14:paraId="471A870D" w14:textId="77777777" w:rsidR="007516C7" w:rsidRPr="007516C7" w:rsidRDefault="007516C7" w:rsidP="00751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6C7">
                    <w:rPr>
                      <w:rFonts w:ascii="Times New Roman" w:eastAsia="Times New Roman" w:hAnsi="Times New Roman" w:cs="Times New Roman"/>
                      <w:sz w:val="24"/>
                      <w:szCs w:val="24"/>
                    </w:rPr>
                    <w:t>Запропоновано методичний підхід щодо визначення інноваційного ефекту широкого кола організаційно-управлінських, технологічних рішень, яким передбачено комплексне взаємоузгоджене використання системи методів та моделей залежно від рівня та масштабу інновацій.</w:t>
                  </w:r>
                </w:p>
                <w:p w14:paraId="5FBBD7DC" w14:textId="77777777" w:rsidR="007516C7" w:rsidRPr="007516C7" w:rsidRDefault="007516C7" w:rsidP="00751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6C7">
                    <w:rPr>
                      <w:rFonts w:ascii="Times New Roman" w:eastAsia="Times New Roman" w:hAnsi="Times New Roman" w:cs="Times New Roman"/>
                      <w:sz w:val="24"/>
                      <w:szCs w:val="24"/>
                    </w:rPr>
                    <w:t>Наведено результати розрахунків та їх аналіз стосовно інноваційного ефекту деяких технологій виробництва електроенергії і, зокрема, показано, що у разі їх використання за рахунок відповідного зменшення зовнішніх витрат можливе суттєве обмеження тарифів на електроенергію, що є стабілізуючим чинником, а також збільшення надходжень від оподаткування суб’єктів господарювання.</w:t>
                  </w:r>
                </w:p>
              </w:tc>
            </w:tr>
          </w:tbl>
          <w:p w14:paraId="0BFFC481" w14:textId="77777777" w:rsidR="007516C7" w:rsidRPr="007516C7" w:rsidRDefault="007516C7" w:rsidP="007516C7">
            <w:pPr>
              <w:spacing w:after="0" w:line="240" w:lineRule="auto"/>
              <w:rPr>
                <w:rFonts w:ascii="Times New Roman" w:eastAsia="Times New Roman" w:hAnsi="Times New Roman" w:cs="Times New Roman"/>
                <w:sz w:val="24"/>
                <w:szCs w:val="24"/>
              </w:rPr>
            </w:pPr>
          </w:p>
        </w:tc>
      </w:tr>
      <w:tr w:rsidR="007516C7" w:rsidRPr="007516C7" w14:paraId="78E5957C" w14:textId="77777777" w:rsidTr="007516C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16C7" w:rsidRPr="007516C7" w14:paraId="39D2B096" w14:textId="77777777">
              <w:trPr>
                <w:tblCellSpacing w:w="0" w:type="dxa"/>
              </w:trPr>
              <w:tc>
                <w:tcPr>
                  <w:tcW w:w="0" w:type="auto"/>
                  <w:vAlign w:val="center"/>
                  <w:hideMark/>
                </w:tcPr>
                <w:p w14:paraId="30ED98BD" w14:textId="77777777" w:rsidR="007516C7" w:rsidRPr="007516C7" w:rsidRDefault="007516C7" w:rsidP="007516C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16C7">
                    <w:rPr>
                      <w:rFonts w:ascii="Times New Roman" w:eastAsia="Times New Roman" w:hAnsi="Times New Roman" w:cs="Times New Roman"/>
                      <w:sz w:val="24"/>
                      <w:szCs w:val="24"/>
                    </w:rPr>
                    <w:t>У дисертації наведене теоретичне дослідження та практичні розробки, які стосуються методології оцінки й аналізу економічного ефекту технологічних та організаційно-управлінських рішень в енергетиці:</w:t>
                  </w:r>
                </w:p>
                <w:p w14:paraId="26095105" w14:textId="77777777" w:rsidR="007516C7" w:rsidRPr="007516C7" w:rsidRDefault="007516C7" w:rsidP="007516C7">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516C7">
                    <w:rPr>
                      <w:rFonts w:ascii="Times New Roman" w:eastAsia="Times New Roman" w:hAnsi="Times New Roman" w:cs="Times New Roman"/>
                      <w:sz w:val="24"/>
                      <w:szCs w:val="24"/>
                    </w:rPr>
                    <w:t>В умовах, коли стан електроенергетики, визначається надмірною зношеністю ОВФ, значним скорочення обсягу виробництва, зростанням собівартості енергетичної продукції, погіршенням екологічних характеристик виробничих об’єктів та іншими негативними явищами, відновлення прийнятного рівня показників цієї стратегічно важливої галузі можливе лише на основі реалізації комплексу організаційно-управлінських та технологічних рішень інноваційного змісту. Зазначені рішення мають бути спрямовані на досягнення такого стану виробничої бази, який би відповідав сучасним вимогам до надійності, економічності та екологічної безпечності її функціонування. Важливою умовою досягнення максимально позитивного результату реалізації зазначених заходів є об’єктивна кількісна оцінка інноваційного ефекту зазначених рішень.</w:t>
                  </w:r>
                </w:p>
                <w:p w14:paraId="4E75F5CC" w14:textId="77777777" w:rsidR="007516C7" w:rsidRPr="007516C7" w:rsidRDefault="007516C7" w:rsidP="007516C7">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516C7">
                    <w:rPr>
                      <w:rFonts w:ascii="Times New Roman" w:eastAsia="Times New Roman" w:hAnsi="Times New Roman" w:cs="Times New Roman"/>
                      <w:sz w:val="24"/>
                      <w:szCs w:val="24"/>
                    </w:rPr>
                    <w:t>Багатоаспектний характер прояву інноваційного ефекту організаційно-управлінських та технологічних рішень в енергетичному виробництві зумовили необхідність урахування їх впливу не лише на показники комерційної ефективності відповідних інвестиційних проектів, але також впливу на фінансовий стан суб’єктів господарювання, на рівень загроз економічній, енергетичній та екологічній безпеці держави й окремих її територій. З методологічної точки зору це вимагає врахування також впливу відповідних рішень на розмір зовнішніх витрат, адже від їх зменшення суттєво залежить можливість ефективного фінансування інвестиційної діяльності.</w:t>
                  </w:r>
                </w:p>
                <w:p w14:paraId="1E6369CE" w14:textId="77777777" w:rsidR="007516C7" w:rsidRPr="007516C7" w:rsidRDefault="007516C7" w:rsidP="007516C7">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516C7">
                    <w:rPr>
                      <w:rFonts w:ascii="Times New Roman" w:eastAsia="Times New Roman" w:hAnsi="Times New Roman" w:cs="Times New Roman"/>
                      <w:sz w:val="24"/>
                      <w:szCs w:val="24"/>
                    </w:rPr>
                    <w:t xml:space="preserve">Множинний характер форм прояву інноваційного ефекту технологічних рішень зумовлює необхідність комбінованого використання методів та моделей економічного аналізу. </w:t>
                  </w:r>
                  <w:r w:rsidRPr="007516C7">
                    <w:rPr>
                      <w:rFonts w:ascii="Times New Roman" w:eastAsia="Times New Roman" w:hAnsi="Times New Roman" w:cs="Times New Roman"/>
                      <w:sz w:val="24"/>
                      <w:szCs w:val="24"/>
                    </w:rPr>
                    <w:lastRenderedPageBreak/>
                    <w:t>Традиційні моделі, які використовують для оцінювання параметрів фінансових потоків та інших показників інвестиційного проекту, необхідно доповнювати оцінкою фінансових коефіцієнтів, індикаторів економічної безпеки, інвестиційного потенціалу тощо. Особливу увагу слід звертати за цих умов на припустимість реалізації процедур банкрутства в разі, якщо реалізація певного варіанта інвестиційного проекту через обмеженість фінансування не забезпечує прийнятного рівня фінансової стабільності суб’єкта господарювання. У цьому випадку необхідно враховувати можливу зміну індикаторів економічної безпеки території як обмежень, що визначають припустимість відповідної процедури.</w:t>
                  </w:r>
                </w:p>
                <w:p w14:paraId="66DEBD61" w14:textId="77777777" w:rsidR="007516C7" w:rsidRPr="007516C7" w:rsidRDefault="007516C7" w:rsidP="007516C7">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516C7">
                    <w:rPr>
                      <w:rFonts w:ascii="Times New Roman" w:eastAsia="Times New Roman" w:hAnsi="Times New Roman" w:cs="Times New Roman"/>
                      <w:sz w:val="24"/>
                      <w:szCs w:val="24"/>
                    </w:rPr>
                    <w:t>Нововведення будь-якого змісту, спрямовані на досягнення максимального рівня інноваційного ефекту в енергетиці, мають, як правило, міжгалузевий характер. Тому необхідно враховувати, по-перше, можливий вплив на ефективність тарифного регулювання відносин суб’єктів електроенергетичного ринку і, по-друге, вплив нововведень на розмір зовнішніх витрат (екстерналій) за межами енергетичних об’єктів. Врахування зазначеного впливу необхідно здійснювати в межах комплексної оцінки відповідних нововведень з використанням моделі міжгалузевого балансу.</w:t>
                  </w:r>
                </w:p>
                <w:p w14:paraId="0A141F43" w14:textId="77777777" w:rsidR="007516C7" w:rsidRPr="007516C7" w:rsidRDefault="007516C7" w:rsidP="007516C7">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516C7">
                    <w:rPr>
                      <w:rFonts w:ascii="Times New Roman" w:eastAsia="Times New Roman" w:hAnsi="Times New Roman" w:cs="Times New Roman"/>
                      <w:sz w:val="24"/>
                      <w:szCs w:val="24"/>
                    </w:rPr>
                    <w:t>Використання інноваційних технологій, зокрема у сфері виробництва електроенергії, створює умови для удосконалення діючої системи тарифного регулювання на електроенергетичному ринку в напряму інтернаціоналізації зовнішніх витрат, що у перспективі дозволить зменшити тарифне навантаження на споживачів енергетичної продукції і створити сприятливі умови для фінансування інноваційного розвитку енергетики.</w:t>
                  </w:r>
                </w:p>
                <w:p w14:paraId="41000BD5" w14:textId="77777777" w:rsidR="007516C7" w:rsidRPr="007516C7" w:rsidRDefault="007516C7" w:rsidP="007516C7">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516C7">
                    <w:rPr>
                      <w:rFonts w:ascii="Times New Roman" w:eastAsia="Times New Roman" w:hAnsi="Times New Roman" w:cs="Times New Roman"/>
                      <w:sz w:val="24"/>
                      <w:szCs w:val="24"/>
                    </w:rPr>
                    <w:t>Комплексна оцінка інноваційного ефекту нововведень в енергетичному секторі має бути обов’язковим елементом системи експертної оцінки інвестиційних проектів та інших рішень, зокрема у сфері нормативно-правового регулювання господарської діяльності, яка формується та використовується відповідними державними структурами. За цих умов реалізацію відповідного аналізу слід розглядати як інноваційних елемент у сфері організаційно-управлінської діяльності.</w:t>
                  </w:r>
                </w:p>
              </w:tc>
            </w:tr>
          </w:tbl>
          <w:p w14:paraId="62CD4BE6" w14:textId="77777777" w:rsidR="007516C7" w:rsidRPr="007516C7" w:rsidRDefault="007516C7" w:rsidP="007516C7">
            <w:pPr>
              <w:spacing w:after="0" w:line="240" w:lineRule="auto"/>
              <w:rPr>
                <w:rFonts w:ascii="Times New Roman" w:eastAsia="Times New Roman" w:hAnsi="Times New Roman" w:cs="Times New Roman"/>
                <w:sz w:val="24"/>
                <w:szCs w:val="24"/>
              </w:rPr>
            </w:pPr>
          </w:p>
        </w:tc>
      </w:tr>
    </w:tbl>
    <w:p w14:paraId="4B25CA0A" w14:textId="77777777" w:rsidR="007516C7" w:rsidRPr="007516C7" w:rsidRDefault="007516C7" w:rsidP="007516C7"/>
    <w:sectPr w:rsidR="007516C7" w:rsidRPr="007516C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8F2C" w14:textId="77777777" w:rsidR="00375CE6" w:rsidRDefault="00375CE6">
      <w:pPr>
        <w:spacing w:after="0" w:line="240" w:lineRule="auto"/>
      </w:pPr>
      <w:r>
        <w:separator/>
      </w:r>
    </w:p>
  </w:endnote>
  <w:endnote w:type="continuationSeparator" w:id="0">
    <w:p w14:paraId="2C201226" w14:textId="77777777" w:rsidR="00375CE6" w:rsidRDefault="0037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2F37" w14:textId="77777777" w:rsidR="00375CE6" w:rsidRDefault="00375CE6">
      <w:pPr>
        <w:spacing w:after="0" w:line="240" w:lineRule="auto"/>
      </w:pPr>
      <w:r>
        <w:separator/>
      </w:r>
    </w:p>
  </w:footnote>
  <w:footnote w:type="continuationSeparator" w:id="0">
    <w:p w14:paraId="534A34E2" w14:textId="77777777" w:rsidR="00375CE6" w:rsidRDefault="00375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5C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168F9"/>
    <w:multiLevelType w:val="multilevel"/>
    <w:tmpl w:val="B298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F445A"/>
    <w:multiLevelType w:val="multilevel"/>
    <w:tmpl w:val="FEA810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A5160"/>
    <w:multiLevelType w:val="multilevel"/>
    <w:tmpl w:val="412A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265F2"/>
    <w:multiLevelType w:val="multilevel"/>
    <w:tmpl w:val="765E4F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442FBD"/>
    <w:multiLevelType w:val="multilevel"/>
    <w:tmpl w:val="46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FE14DD"/>
    <w:multiLevelType w:val="multilevel"/>
    <w:tmpl w:val="162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2D5B13"/>
    <w:multiLevelType w:val="multilevel"/>
    <w:tmpl w:val="4B4CF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E51AA3"/>
    <w:multiLevelType w:val="multilevel"/>
    <w:tmpl w:val="2866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4A4E05"/>
    <w:multiLevelType w:val="multilevel"/>
    <w:tmpl w:val="D0107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A240E1"/>
    <w:multiLevelType w:val="multilevel"/>
    <w:tmpl w:val="7CFEA8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312154"/>
    <w:multiLevelType w:val="multilevel"/>
    <w:tmpl w:val="ACEC7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5476FC"/>
    <w:multiLevelType w:val="multilevel"/>
    <w:tmpl w:val="07C4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5B06F3"/>
    <w:multiLevelType w:val="multilevel"/>
    <w:tmpl w:val="769EF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D84ABE"/>
    <w:multiLevelType w:val="multilevel"/>
    <w:tmpl w:val="32A4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7C5FC7"/>
    <w:multiLevelType w:val="multilevel"/>
    <w:tmpl w:val="620A8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9A44AC"/>
    <w:multiLevelType w:val="multilevel"/>
    <w:tmpl w:val="9A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C60EBD"/>
    <w:multiLevelType w:val="multilevel"/>
    <w:tmpl w:val="4D5C3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15753"/>
    <w:multiLevelType w:val="multilevel"/>
    <w:tmpl w:val="9660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2"/>
  </w:num>
  <w:num w:numId="3">
    <w:abstractNumId w:val="17"/>
  </w:num>
  <w:num w:numId="4">
    <w:abstractNumId w:val="1"/>
  </w:num>
  <w:num w:numId="5">
    <w:abstractNumId w:val="33"/>
  </w:num>
  <w:num w:numId="6">
    <w:abstractNumId w:val="37"/>
  </w:num>
  <w:num w:numId="7">
    <w:abstractNumId w:val="0"/>
  </w:num>
  <w:num w:numId="8">
    <w:abstractNumId w:val="25"/>
  </w:num>
  <w:num w:numId="9">
    <w:abstractNumId w:val="8"/>
  </w:num>
  <w:num w:numId="10">
    <w:abstractNumId w:val="21"/>
  </w:num>
  <w:num w:numId="11">
    <w:abstractNumId w:val="30"/>
  </w:num>
  <w:num w:numId="12">
    <w:abstractNumId w:val="26"/>
  </w:num>
  <w:num w:numId="13">
    <w:abstractNumId w:val="7"/>
  </w:num>
  <w:num w:numId="14">
    <w:abstractNumId w:val="20"/>
  </w:num>
  <w:num w:numId="15">
    <w:abstractNumId w:val="31"/>
  </w:num>
  <w:num w:numId="16">
    <w:abstractNumId w:val="32"/>
  </w:num>
  <w:num w:numId="17">
    <w:abstractNumId w:val="19"/>
  </w:num>
  <w:num w:numId="18">
    <w:abstractNumId w:val="27"/>
  </w:num>
  <w:num w:numId="19">
    <w:abstractNumId w:val="13"/>
  </w:num>
  <w:num w:numId="20">
    <w:abstractNumId w:val="29"/>
  </w:num>
  <w:num w:numId="21">
    <w:abstractNumId w:val="2"/>
  </w:num>
  <w:num w:numId="22">
    <w:abstractNumId w:val="3"/>
  </w:num>
  <w:num w:numId="23">
    <w:abstractNumId w:val="38"/>
  </w:num>
  <w:num w:numId="24">
    <w:abstractNumId w:val="35"/>
  </w:num>
  <w:num w:numId="25">
    <w:abstractNumId w:val="10"/>
  </w:num>
  <w:num w:numId="26">
    <w:abstractNumId w:val="28"/>
  </w:num>
  <w:num w:numId="27">
    <w:abstractNumId w:val="36"/>
  </w:num>
  <w:num w:numId="28">
    <w:abstractNumId w:val="18"/>
  </w:num>
  <w:num w:numId="29">
    <w:abstractNumId w:val="24"/>
  </w:num>
  <w:num w:numId="30">
    <w:abstractNumId w:val="4"/>
  </w:num>
  <w:num w:numId="31">
    <w:abstractNumId w:val="9"/>
  </w:num>
  <w:num w:numId="32">
    <w:abstractNumId w:val="11"/>
  </w:num>
  <w:num w:numId="33">
    <w:abstractNumId w:val="6"/>
  </w:num>
  <w:num w:numId="34">
    <w:abstractNumId w:val="14"/>
  </w:num>
  <w:num w:numId="35">
    <w:abstractNumId w:val="16"/>
  </w:num>
  <w:num w:numId="36">
    <w:abstractNumId w:val="5"/>
  </w:num>
  <w:num w:numId="37">
    <w:abstractNumId w:val="15"/>
  </w:num>
  <w:num w:numId="38">
    <w:abstractNumId w:val="3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CE6"/>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92847</TotalTime>
  <Pages>3</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4770</cp:revision>
  <dcterms:created xsi:type="dcterms:W3CDTF">2024-06-20T08:51:00Z</dcterms:created>
  <dcterms:modified xsi:type="dcterms:W3CDTF">2024-09-29T18:40:00Z</dcterms:modified>
  <cp:category/>
</cp:coreProperties>
</file>