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B257" w14:textId="77777777" w:rsidR="00B77824" w:rsidRDefault="00B77824" w:rsidP="00B77824">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Уласевич, Вячеслав Прокофьевич.</w:t>
      </w:r>
      <w:r>
        <w:rPr>
          <w:rFonts w:ascii="Helvetica" w:hAnsi="Helvetica" w:cs="Helvetica"/>
          <w:color w:val="222222"/>
          <w:sz w:val="21"/>
          <w:szCs w:val="21"/>
        </w:rPr>
        <w:br/>
      </w:r>
      <w:r>
        <w:rPr>
          <w:rStyle w:val="js-item-maininfo"/>
          <w:rFonts w:ascii="Helvetica" w:hAnsi="Helvetica" w:cs="Helvetica"/>
          <w:b/>
          <w:bCs/>
          <w:color w:val="222222"/>
          <w:sz w:val="21"/>
          <w:szCs w:val="21"/>
        </w:rPr>
        <w:t>Деформационный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однопоясных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распорных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Брест, 1983. - 191 с. : ил.</w:t>
      </w:r>
      <w:r>
        <w:rPr>
          <w:rStyle w:val="search-descr"/>
          <w:rFonts w:ascii="Helvetica" w:hAnsi="Helvetica" w:cs="Helvetica"/>
          <w:color w:val="222222"/>
          <w:sz w:val="21"/>
          <w:szCs w:val="21"/>
        </w:rPr>
        <w:t>больше</w:t>
      </w:r>
    </w:p>
    <w:p w14:paraId="35776B47" w14:textId="77777777" w:rsidR="00B77824" w:rsidRDefault="00B77824" w:rsidP="00B77824">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15B5B0F" w14:textId="77777777" w:rsidR="00B77824" w:rsidRDefault="00B77824" w:rsidP="00DD3D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68C132B3" w14:textId="77777777" w:rsidR="00B77824" w:rsidRDefault="00B77824" w:rsidP="00B778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разработки еди</w:t>
      </w:r>
      <w:r>
        <w:rPr>
          <w:rFonts w:ascii="Helvetica" w:hAnsi="Helvetica" w:cs="Helvetica"/>
          <w:color w:val="222222"/>
          <w:sz w:val="21"/>
          <w:szCs w:val="21"/>
        </w:rPr>
        <w:softHyphen/>
        <w:t xml:space="preserve"> ной теории расчёта </w:t>
      </w:r>
      <w:r>
        <w:rPr>
          <w:rFonts w:ascii="Helvetica" w:hAnsi="Helvetica" w:cs="Helvetica"/>
          <w:b/>
          <w:bCs/>
          <w:color w:val="222222"/>
          <w:sz w:val="21"/>
          <w:szCs w:val="21"/>
        </w:rPr>
        <w:t>однопоясных</w:t>
      </w:r>
      <w:r>
        <w:rPr>
          <w:rFonts w:ascii="Helvetica" w:hAnsi="Helvetica" w:cs="Helvetica"/>
          <w:color w:val="222222"/>
          <w:sz w:val="21"/>
          <w:szCs w:val="21"/>
        </w:rPr>
        <w:t> висячих и арочных </w:t>
      </w:r>
      <w:r>
        <w:rPr>
          <w:rFonts w:ascii="Helvetica" w:hAnsi="Helvetica" w:cs="Helvetica"/>
          <w:b/>
          <w:bCs/>
          <w:color w:val="222222"/>
          <w:sz w:val="21"/>
          <w:szCs w:val="21"/>
        </w:rPr>
        <w:t>систем</w:t>
      </w:r>
      <w:r>
        <w:rPr>
          <w:rFonts w:ascii="Helvetica" w:hAnsi="Helvetica" w:cs="Helvetica"/>
          <w:color w:val="222222"/>
          <w:sz w:val="21"/>
          <w:szCs w:val="21"/>
        </w:rPr>
        <w:t>. По количеству пролётов </w:t>
      </w:r>
      <w:r>
        <w:rPr>
          <w:rFonts w:ascii="Helvetica" w:hAnsi="Helvetica" w:cs="Helvetica"/>
          <w:b/>
          <w:bCs/>
          <w:color w:val="222222"/>
          <w:sz w:val="21"/>
          <w:szCs w:val="21"/>
        </w:rPr>
        <w:t>однопоясные</w:t>
      </w:r>
      <w:r>
        <w:rPr>
          <w:rFonts w:ascii="Helvetica" w:hAnsi="Helvetica" w:cs="Helvetica"/>
          <w:color w:val="222222"/>
          <w:sz w:val="21"/>
          <w:szCs w:val="21"/>
        </w:rPr>
        <w:t> </w:t>
      </w:r>
      <w:r>
        <w:rPr>
          <w:rFonts w:ascii="Helvetica" w:hAnsi="Helvetica" w:cs="Helvetica"/>
          <w:b/>
          <w:bCs/>
          <w:color w:val="222222"/>
          <w:sz w:val="21"/>
          <w:szCs w:val="21"/>
        </w:rPr>
        <w:t>распорные</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раз</w:t>
      </w:r>
      <w:r>
        <w:rPr>
          <w:rFonts w:ascii="Helvetica" w:hAnsi="Helvetica" w:cs="Helvetica"/>
          <w:color w:val="222222"/>
          <w:sz w:val="21"/>
          <w:szCs w:val="21"/>
        </w:rPr>
        <w:softHyphen/>
        <w:t xml:space="preserve"> деляются на однопролётные и многопролётнне. Эффективность инженерных решений различных конструктивных форм как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однопоясных</w:t>
      </w:r>
      <w:r>
        <w:rPr>
          <w:rFonts w:ascii="Helvetica" w:hAnsi="Helvetica" w:cs="Helvetica"/>
          <w:color w:val="222222"/>
          <w:sz w:val="21"/>
          <w:szCs w:val="21"/>
        </w:rPr>
        <w:t> </w:t>
      </w:r>
      <w:r>
        <w:rPr>
          <w:rFonts w:ascii="Helvetica" w:hAnsi="Helvetica" w:cs="Helvetica"/>
          <w:b/>
          <w:bCs/>
          <w:color w:val="222222"/>
          <w:sz w:val="21"/>
          <w:szCs w:val="21"/>
        </w:rPr>
        <w:t>распорных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их практическая реализация</w:t>
      </w:r>
    </w:p>
    <w:p w14:paraId="56C2FE94" w14:textId="77777777" w:rsidR="00B77824" w:rsidRDefault="00B77824" w:rsidP="00DD3D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29</w:t>
      </w:r>
    </w:p>
    <w:p w14:paraId="11AD4FC8" w14:textId="77777777" w:rsidR="00B77824" w:rsidRDefault="00B77824" w:rsidP="00B778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цроверку метода, сравнивая решения ряда задач с теоретическими и экспериментальными данными дру</w:t>
      </w:r>
      <w:r>
        <w:rPr>
          <w:rFonts w:ascii="Helvetica" w:hAnsi="Helvetica" w:cs="Helvetica"/>
          <w:color w:val="222222"/>
          <w:sz w:val="21"/>
          <w:szCs w:val="21"/>
        </w:rPr>
        <w:softHyphen/>
        <w:t xml:space="preserve"> гих авторов. 8. Выполнить численные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w:t>
      </w:r>
      <w:r>
        <w:rPr>
          <w:rFonts w:ascii="Helvetica" w:hAnsi="Helvetica" w:cs="Helvetica"/>
          <w:b/>
          <w:bCs/>
          <w:color w:val="222222"/>
          <w:sz w:val="21"/>
          <w:szCs w:val="21"/>
        </w:rPr>
        <w:softHyphen/>
        <w:t xml:space="preserve"> ванных</w:t>
      </w:r>
      <w:r>
        <w:rPr>
          <w:rFonts w:ascii="Helvetica" w:hAnsi="Helvetica" w:cs="Helvetica"/>
          <w:color w:val="222222"/>
          <w:sz w:val="21"/>
          <w:szCs w:val="21"/>
        </w:rPr>
        <w:t> </w:t>
      </w:r>
      <w:r>
        <w:rPr>
          <w:rFonts w:ascii="Helvetica" w:hAnsi="Helvetica" w:cs="Helvetica"/>
          <w:b/>
          <w:bCs/>
          <w:color w:val="222222"/>
          <w:sz w:val="21"/>
          <w:szCs w:val="21"/>
        </w:rPr>
        <w:t>состояний</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однопоясных</w:t>
      </w:r>
      <w:r>
        <w:rPr>
          <w:rFonts w:ascii="Helvetica" w:hAnsi="Helvetica" w:cs="Helvetica"/>
          <w:color w:val="222222"/>
          <w:sz w:val="21"/>
          <w:szCs w:val="21"/>
        </w:rPr>
        <w:t> </w:t>
      </w:r>
      <w:r>
        <w:rPr>
          <w:rFonts w:ascii="Helvetica" w:hAnsi="Helvetica" w:cs="Helvetica"/>
          <w:b/>
          <w:bCs/>
          <w:color w:val="222222"/>
          <w:sz w:val="21"/>
          <w:szCs w:val="21"/>
        </w:rPr>
        <w:t>распорных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30 2 . ДВФОШАВДОННЫЙ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РАСПОРНЫХ</w:t>
      </w:r>
      <w:r>
        <w:rPr>
          <w:rFonts w:ascii="Helvetica" w:hAnsi="Helvetica" w:cs="Helvetica"/>
          <w:color w:val="222222"/>
          <w:sz w:val="21"/>
          <w:szCs w:val="21"/>
        </w:rPr>
        <w:t> С Ж Т Ш 2.1. Основные допущения и предпосылки </w:t>
      </w:r>
      <w:r>
        <w:rPr>
          <w:rFonts w:ascii="Helvetica" w:hAnsi="Helvetica" w:cs="Helvetica"/>
          <w:b/>
          <w:bCs/>
          <w:color w:val="222222"/>
          <w:sz w:val="21"/>
          <w:szCs w:val="21"/>
        </w:rPr>
        <w:t>расчета</w:t>
      </w:r>
      <w:r>
        <w:rPr>
          <w:rFonts w:ascii="Helvetica" w:hAnsi="Helvetica" w:cs="Helvetica"/>
          <w:color w:val="222222"/>
          <w:sz w:val="21"/>
          <w:szCs w:val="21"/>
        </w:rPr>
        <w:t> Гибкий упругий стержень, закрепленный на разновысоких уп-* ругих опорах и воспринимающий произвольную...</w:t>
      </w:r>
    </w:p>
    <w:p w14:paraId="40DA613B" w14:textId="77777777" w:rsidR="00B77824" w:rsidRDefault="00B77824" w:rsidP="00DD3DD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187</w:t>
      </w:r>
    </w:p>
    <w:p w14:paraId="14D0E968" w14:textId="77777777" w:rsidR="00B77824" w:rsidRDefault="00B77824" w:rsidP="00B77824">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1^^^^^^^£^&lt;Ш1Щеокото бюро "Курс" ,&lt;^0у^Л. 1981г. \"^^S^^^ijbl^S«PQ^o^wn?HH '"^Ч^:^Р^''Ъ^&lt;,/:^и.Л^ 1981г. АКТ О принятии к внедрению программы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w:t>
      </w:r>
      <w:r>
        <w:rPr>
          <w:rFonts w:ascii="Helvetica" w:hAnsi="Helvetica" w:cs="Helvetica"/>
          <w:b/>
          <w:bCs/>
          <w:color w:val="222222"/>
          <w:sz w:val="21"/>
          <w:szCs w:val="21"/>
        </w:rPr>
        <w:t>однопоясных</w:t>
      </w:r>
      <w:r>
        <w:rPr>
          <w:rFonts w:ascii="Helvetica" w:hAnsi="Helvetica" w:cs="Helvetica"/>
          <w:color w:val="222222"/>
          <w:sz w:val="21"/>
          <w:szCs w:val="21"/>
        </w:rPr>
        <w:t> </w:t>
      </w:r>
      <w:r>
        <w:rPr>
          <w:rFonts w:ascii="Helvetica" w:hAnsi="Helvetica" w:cs="Helvetica"/>
          <w:b/>
          <w:bCs/>
          <w:color w:val="222222"/>
          <w:sz w:val="21"/>
          <w:szCs w:val="21"/>
        </w:rPr>
        <w:t>распорных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по </w:t>
      </w:r>
      <w:r>
        <w:rPr>
          <w:rFonts w:ascii="Helvetica" w:hAnsi="Helvetica" w:cs="Helvetica"/>
          <w:b/>
          <w:bCs/>
          <w:color w:val="222222"/>
          <w:sz w:val="21"/>
          <w:szCs w:val="21"/>
        </w:rPr>
        <w:t>деформированной</w:t>
      </w:r>
      <w:r>
        <w:rPr>
          <w:rFonts w:ascii="Helvetica" w:hAnsi="Helvetica" w:cs="Helvetica"/>
          <w:color w:val="222222"/>
          <w:sz w:val="21"/>
          <w:szCs w:val="21"/>
        </w:rPr>
        <w:t> схеме {DRORS) Специальным конструкторско-технологическим бюро "Курс" ПО "Авангард" принята к внедрению программа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пологих</w:t>
      </w:r>
      <w:r>
        <w:rPr>
          <w:rFonts w:ascii="Helvetica" w:hAnsi="Helvetica" w:cs="Helvetica"/>
          <w:color w:val="222222"/>
          <w:sz w:val="21"/>
          <w:szCs w:val="21"/>
        </w:rPr>
        <w:t> однопо* ясных </w:t>
      </w:r>
      <w:r>
        <w:rPr>
          <w:rFonts w:ascii="Helvetica" w:hAnsi="Helvetica" w:cs="Helvetica"/>
          <w:b/>
          <w:bCs/>
          <w:color w:val="222222"/>
          <w:sz w:val="21"/>
          <w:szCs w:val="21"/>
        </w:rPr>
        <w:t>распорных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w:t>
      </w:r>
    </w:p>
    <w:p w14:paraId="2D96ED82" w14:textId="77777777" w:rsidR="00B77824" w:rsidRDefault="00B77824" w:rsidP="00DD3DD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2226CF2" w14:textId="77777777" w:rsidR="00B77824" w:rsidRDefault="00B77824" w:rsidP="00B7782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Уласевич, Вячеслав Прокофьевич</w:t>
      </w:r>
    </w:p>
    <w:p w14:paraId="4DBA35C9"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ЕВЕЩЕНИЕ.</w:t>
      </w:r>
    </w:p>
    <w:p w14:paraId="7BAE50DC"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ОБОСНОВАНИЕ И ПОСТАНОВКА ЗАДАЧИ ИССВДОВАНШ</w:t>
      </w:r>
    </w:p>
    <w:p w14:paraId="6960F6E3"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Общая характеристика одаопоясных распорных систем.</w:t>
      </w:r>
    </w:p>
    <w:p w14:paraId="47EC631E"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теории деформационного расчёта пологих одаопоясных распорных систем</w:t>
      </w:r>
    </w:p>
    <w:p w14:paraId="52A34B04"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Цели и задачи, поставленные в работе</w:t>
      </w:r>
    </w:p>
    <w:p w14:paraId="5D81BF7A"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ДЕФОРМАЦИОННЫЙ РАСЧЁТ РАСПОРНЫХ СИСТЕМ.</w:t>
      </w:r>
    </w:p>
    <w:p w14:paraId="559BA228"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Основные допущения и предпосылки расчёта</w:t>
      </w:r>
    </w:p>
    <w:p w14:paraId="4EA8B584"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Исходное состояние однопролётной системы</w:t>
      </w:r>
    </w:p>
    <w:p w14:paraId="394872C1"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Дифференциальное уравнение равновесия исходного состояния гибкого стержня и его аналитическое решение.</w:t>
      </w:r>
    </w:p>
    <w:p w14:paraId="2B671BE0"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Возможные формы исходного состояния гибкого стержня в системе</w:t>
      </w:r>
    </w:p>
    <w:p w14:paraId="2DA517F9"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Связь между искомыми и компоновочными параметрами исходного состояния</w:t>
      </w:r>
    </w:p>
    <w:p w14:paraId="31957CC1"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Возмущённое состояние однопролётных распорных систем</w:t>
      </w:r>
    </w:p>
    <w:p w14:paraId="4EDFD506"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Интегродифференциальное уравнение равновесия гибкого стержня в возмущённом состоянии и его аналитическое решение</w:t>
      </w:r>
    </w:p>
    <w:p w14:paraId="7BFC2A02"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Основные разрешающие уравнения возмущённого состояния системы</w:t>
      </w:r>
    </w:p>
    <w:p w14:paraId="13E47EF9"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Определение искомых параметров в гибком стержне системы</w:t>
      </w:r>
    </w:p>
    <w:p w14:paraId="3FE7CDD4"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Исходное состояние многопролётных распорных систем.</w:t>
      </w:r>
    </w:p>
    <w:p w14:paraId="3AD020C6"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Возмущённое состояние многопролётных систем</w:t>
      </w:r>
    </w:p>
    <w:p w14:paraId="5D860ED7"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Системы основных разрешающих уравнений</w:t>
      </w:r>
    </w:p>
    <w:p w14:paraId="7AF42FCF"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Возможные схемы сопряжения гибких стержней с опорами и типы опор распорных систем</w:t>
      </w:r>
    </w:p>
    <w:p w14:paraId="04DB1303"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Порядок оцределенш искомых параметров возмущённого состояния</w:t>
      </w:r>
    </w:p>
    <w:p w14:paraId="63750279"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Описание и решение некоторых расчётных схем комбинированных и других распорных систем</w:t>
      </w:r>
    </w:p>
    <w:p w14:paraId="1AECD87E"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Описание и решение висячих и арочных систем с балкой жесткости .•.</w:t>
      </w:r>
    </w:p>
    <w:p w14:paraId="0B3A08E8"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Расчёт ригелей рам и балок</w:t>
      </w:r>
    </w:p>
    <w:p w14:paraId="4C74696C"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 И ПРОГРАММА РЕАЛИЗАЦИЙ ДЕФОРМАЦИОННОГО РАСЧЁТА РАСПОРНЫХ СИСТЕМ НА ЭВМ</w:t>
      </w:r>
    </w:p>
    <w:p w14:paraId="28FD3678"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Дискретная форма аналитического решения распорных систем</w:t>
      </w:r>
    </w:p>
    <w:p w14:paraId="151F5218"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Особенности формирования и способ решения систем основных разрешающих уравнений.</w:t>
      </w:r>
    </w:p>
    <w:p w14:paraId="6D9D148B"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Общая характеристика алгоритма и ФОРТРАБ-программы.</w:t>
      </w:r>
    </w:p>
    <w:p w14:paraId="3E2A10AE"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ЧИСЛЕННЫЕ ИССЛЕДОВАНИЯ НАЛРЯЖЁННО-ДЮРМИРОВАБ</w:t>
      </w:r>
    </w:p>
    <w:p w14:paraId="6ECECA89"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НЫХ СОСТОЯНИЙ РАСПОРНЫХ СИСТЕМ.</w:t>
      </w:r>
    </w:p>
    <w:p w14:paraId="0E3CD61F"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Оценка точности аналитико-численного метода</w:t>
      </w:r>
    </w:p>
    <w:p w14:paraId="4EEF098D"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висячих систем.</w:t>
      </w:r>
    </w:p>
    <w:p w14:paraId="434E3918" w14:textId="77777777" w:rsidR="00B77824" w:rsidRDefault="00B77824" w:rsidP="00B7782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арочных систем.</w:t>
      </w:r>
    </w:p>
    <w:p w14:paraId="4CCADE6E" w14:textId="77D75C2A" w:rsidR="004F7911" w:rsidRPr="00B77824" w:rsidRDefault="004F7911" w:rsidP="00B77824"/>
    <w:sectPr w:rsidR="004F7911" w:rsidRPr="00B77824"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0F8B" w14:textId="77777777" w:rsidR="00DD3DDF" w:rsidRDefault="00DD3DDF">
      <w:pPr>
        <w:spacing w:after="0" w:line="240" w:lineRule="auto"/>
      </w:pPr>
      <w:r>
        <w:separator/>
      </w:r>
    </w:p>
  </w:endnote>
  <w:endnote w:type="continuationSeparator" w:id="0">
    <w:p w14:paraId="139FCCEE" w14:textId="77777777" w:rsidR="00DD3DDF" w:rsidRDefault="00DD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C2F3" w14:textId="77777777" w:rsidR="00DD3DDF" w:rsidRDefault="00DD3DDF"/>
    <w:p w14:paraId="3848BC65" w14:textId="77777777" w:rsidR="00DD3DDF" w:rsidRDefault="00DD3DDF"/>
    <w:p w14:paraId="5970398B" w14:textId="77777777" w:rsidR="00DD3DDF" w:rsidRDefault="00DD3DDF"/>
    <w:p w14:paraId="415C74F2" w14:textId="77777777" w:rsidR="00DD3DDF" w:rsidRDefault="00DD3DDF"/>
    <w:p w14:paraId="12FF2D87" w14:textId="77777777" w:rsidR="00DD3DDF" w:rsidRDefault="00DD3DDF"/>
    <w:p w14:paraId="62823DB4" w14:textId="77777777" w:rsidR="00DD3DDF" w:rsidRDefault="00DD3DDF"/>
    <w:p w14:paraId="3985FBEE" w14:textId="77777777" w:rsidR="00DD3DDF" w:rsidRDefault="00DD3D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2F9657" wp14:editId="68A753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DCCC5" w14:textId="77777777" w:rsidR="00DD3DDF" w:rsidRDefault="00DD3D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2F965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6DCCC5" w14:textId="77777777" w:rsidR="00DD3DDF" w:rsidRDefault="00DD3D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1EB59F" w14:textId="77777777" w:rsidR="00DD3DDF" w:rsidRDefault="00DD3DDF"/>
    <w:p w14:paraId="092A7EA4" w14:textId="77777777" w:rsidR="00DD3DDF" w:rsidRDefault="00DD3DDF"/>
    <w:p w14:paraId="3E48FFF1" w14:textId="77777777" w:rsidR="00DD3DDF" w:rsidRDefault="00DD3D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3E5C02" wp14:editId="515CB3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B832" w14:textId="77777777" w:rsidR="00DD3DDF" w:rsidRDefault="00DD3DDF"/>
                          <w:p w14:paraId="5F0303F2" w14:textId="77777777" w:rsidR="00DD3DDF" w:rsidRDefault="00DD3D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3E5C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CB832" w14:textId="77777777" w:rsidR="00DD3DDF" w:rsidRDefault="00DD3DDF"/>
                    <w:p w14:paraId="5F0303F2" w14:textId="77777777" w:rsidR="00DD3DDF" w:rsidRDefault="00DD3D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8F9A65" w14:textId="77777777" w:rsidR="00DD3DDF" w:rsidRDefault="00DD3DDF"/>
    <w:p w14:paraId="4D22C000" w14:textId="77777777" w:rsidR="00DD3DDF" w:rsidRDefault="00DD3DDF">
      <w:pPr>
        <w:rPr>
          <w:sz w:val="2"/>
          <w:szCs w:val="2"/>
        </w:rPr>
      </w:pPr>
    </w:p>
    <w:p w14:paraId="492C9964" w14:textId="77777777" w:rsidR="00DD3DDF" w:rsidRDefault="00DD3DDF"/>
    <w:p w14:paraId="4F055F8D" w14:textId="77777777" w:rsidR="00DD3DDF" w:rsidRDefault="00DD3DDF">
      <w:pPr>
        <w:spacing w:after="0" w:line="240" w:lineRule="auto"/>
      </w:pPr>
    </w:p>
  </w:footnote>
  <w:footnote w:type="continuationSeparator" w:id="0">
    <w:p w14:paraId="36341781" w14:textId="77777777" w:rsidR="00DD3DDF" w:rsidRDefault="00DD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FD65078"/>
    <w:multiLevelType w:val="multilevel"/>
    <w:tmpl w:val="ACF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DF"/>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185526</TotalTime>
  <Pages>3</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396</cp:revision>
  <cp:lastPrinted>2009-02-06T05:36:00Z</cp:lastPrinted>
  <dcterms:created xsi:type="dcterms:W3CDTF">2024-01-07T13:43:00Z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