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571B6" w14:textId="77777777" w:rsidR="00C974AF" w:rsidRPr="00C974AF" w:rsidRDefault="00C974AF" w:rsidP="00C974AF">
      <w:pPr>
        <w:rPr>
          <w:rFonts w:ascii="Helvetica" w:eastAsia="Symbol" w:hAnsi="Helvetica" w:cs="Helvetica"/>
          <w:b/>
          <w:bCs/>
          <w:color w:val="222222"/>
          <w:kern w:val="0"/>
          <w:sz w:val="21"/>
          <w:szCs w:val="21"/>
          <w:lang w:eastAsia="ru-RU"/>
        </w:rPr>
      </w:pPr>
      <w:r w:rsidRPr="00C974AF">
        <w:rPr>
          <w:rFonts w:ascii="Helvetica" w:eastAsia="Symbol" w:hAnsi="Helvetica" w:cs="Helvetica"/>
          <w:b/>
          <w:bCs/>
          <w:color w:val="222222"/>
          <w:kern w:val="0"/>
          <w:sz w:val="21"/>
          <w:szCs w:val="21"/>
          <w:lang w:eastAsia="ru-RU"/>
        </w:rPr>
        <w:t>Якубеня, Сергей Михайлович.</w:t>
      </w:r>
    </w:p>
    <w:p w14:paraId="14E83520" w14:textId="77777777" w:rsidR="00C974AF" w:rsidRPr="00C974AF" w:rsidRDefault="00C974AF" w:rsidP="00C974AF">
      <w:pPr>
        <w:rPr>
          <w:rFonts w:ascii="Helvetica" w:eastAsia="Symbol" w:hAnsi="Helvetica" w:cs="Helvetica"/>
          <w:b/>
          <w:bCs/>
          <w:color w:val="222222"/>
          <w:kern w:val="0"/>
          <w:sz w:val="21"/>
          <w:szCs w:val="21"/>
          <w:lang w:eastAsia="ru-RU"/>
        </w:rPr>
      </w:pPr>
      <w:r w:rsidRPr="00C974AF">
        <w:rPr>
          <w:rFonts w:ascii="Helvetica" w:eastAsia="Symbol" w:hAnsi="Helvetica" w:cs="Helvetica"/>
          <w:b/>
          <w:bCs/>
          <w:color w:val="222222"/>
          <w:kern w:val="0"/>
          <w:sz w:val="21"/>
          <w:szCs w:val="21"/>
          <w:lang w:eastAsia="ru-RU"/>
        </w:rPr>
        <w:t>Поведение примеси марганца в некоторых полупроводниковых соединениях типа А3В5 : диссертация ... кандидата физико-математических наук : 01.04.10. - Москва, 1984. - 131 с. : ил.</w:t>
      </w:r>
    </w:p>
    <w:p w14:paraId="2B4AD695" w14:textId="77777777" w:rsidR="00C974AF" w:rsidRPr="00C974AF" w:rsidRDefault="00C974AF" w:rsidP="00C974AF">
      <w:pPr>
        <w:rPr>
          <w:rFonts w:ascii="Helvetica" w:eastAsia="Symbol" w:hAnsi="Helvetica" w:cs="Helvetica"/>
          <w:b/>
          <w:bCs/>
          <w:color w:val="222222"/>
          <w:kern w:val="0"/>
          <w:sz w:val="21"/>
          <w:szCs w:val="21"/>
          <w:lang w:eastAsia="ru-RU"/>
        </w:rPr>
      </w:pPr>
      <w:r w:rsidRPr="00C974AF">
        <w:rPr>
          <w:rFonts w:ascii="Helvetica" w:eastAsia="Symbol" w:hAnsi="Helvetica" w:cs="Helvetica"/>
          <w:b/>
          <w:bCs/>
          <w:color w:val="222222"/>
          <w:kern w:val="0"/>
          <w:sz w:val="21"/>
          <w:szCs w:val="21"/>
          <w:lang w:eastAsia="ru-RU"/>
        </w:rPr>
        <w:t>Оглавление диссертациикандидат физико-математических наук Якубеня, Сергей Михайлович</w:t>
      </w:r>
    </w:p>
    <w:p w14:paraId="7116D051" w14:textId="77777777" w:rsidR="00C974AF" w:rsidRPr="00C974AF" w:rsidRDefault="00C974AF" w:rsidP="00C974AF">
      <w:pPr>
        <w:rPr>
          <w:rFonts w:ascii="Helvetica" w:eastAsia="Symbol" w:hAnsi="Helvetica" w:cs="Helvetica"/>
          <w:b/>
          <w:bCs/>
          <w:color w:val="222222"/>
          <w:kern w:val="0"/>
          <w:sz w:val="21"/>
          <w:szCs w:val="21"/>
          <w:lang w:eastAsia="ru-RU"/>
        </w:rPr>
      </w:pPr>
      <w:r w:rsidRPr="00C974AF">
        <w:rPr>
          <w:rFonts w:ascii="Helvetica" w:eastAsia="Symbol" w:hAnsi="Helvetica" w:cs="Helvetica"/>
          <w:b/>
          <w:bCs/>
          <w:color w:val="222222"/>
          <w:kern w:val="0"/>
          <w:sz w:val="21"/>
          <w:szCs w:val="21"/>
          <w:lang w:eastAsia="ru-RU"/>
        </w:rPr>
        <w:t>ВВЕДЕНИЕ. %</w:t>
      </w:r>
    </w:p>
    <w:p w14:paraId="1342AA7D" w14:textId="77777777" w:rsidR="00C974AF" w:rsidRPr="00C974AF" w:rsidRDefault="00C974AF" w:rsidP="00C974AF">
      <w:pPr>
        <w:rPr>
          <w:rFonts w:ascii="Helvetica" w:eastAsia="Symbol" w:hAnsi="Helvetica" w:cs="Helvetica"/>
          <w:b/>
          <w:bCs/>
          <w:color w:val="222222"/>
          <w:kern w:val="0"/>
          <w:sz w:val="21"/>
          <w:szCs w:val="21"/>
          <w:lang w:eastAsia="ru-RU"/>
        </w:rPr>
      </w:pPr>
      <w:r w:rsidRPr="00C974AF">
        <w:rPr>
          <w:rFonts w:ascii="Helvetica" w:eastAsia="Symbol" w:hAnsi="Helvetica" w:cs="Helvetica"/>
          <w:b/>
          <w:bCs/>
          <w:color w:val="222222"/>
          <w:kern w:val="0"/>
          <w:sz w:val="21"/>
          <w:szCs w:val="21"/>
          <w:lang w:eastAsia="ru-RU"/>
        </w:rPr>
        <w:t>Положения, выносимые на защиту.</w:t>
      </w:r>
    </w:p>
    <w:p w14:paraId="7F934902" w14:textId="77777777" w:rsidR="00C974AF" w:rsidRPr="00C974AF" w:rsidRDefault="00C974AF" w:rsidP="00C974AF">
      <w:pPr>
        <w:rPr>
          <w:rFonts w:ascii="Helvetica" w:eastAsia="Symbol" w:hAnsi="Helvetica" w:cs="Helvetica"/>
          <w:b/>
          <w:bCs/>
          <w:color w:val="222222"/>
          <w:kern w:val="0"/>
          <w:sz w:val="21"/>
          <w:szCs w:val="21"/>
          <w:lang w:eastAsia="ru-RU"/>
        </w:rPr>
      </w:pPr>
      <w:r w:rsidRPr="00C974AF">
        <w:rPr>
          <w:rFonts w:ascii="Helvetica" w:eastAsia="Symbol" w:hAnsi="Helvetica" w:cs="Helvetica"/>
          <w:b/>
          <w:bCs/>
          <w:color w:val="222222"/>
          <w:kern w:val="0"/>
          <w:sz w:val="21"/>
          <w:szCs w:val="21"/>
          <w:lang w:eastAsia="ru-RU"/>
        </w:rPr>
        <w:t>ГЛАВА I. ЭНЕРГЕТИЧЕСКАЯ СТРУКТУРА ПРИМЕСЕЙ ПЕРЕХОДНЫХ ЭЛЕМЕНТОВ ГРУППЫ ЖЕЛЕЗА В ПОЛУПРОВОДНИКОВЫХ</w:t>
      </w:r>
    </w:p>
    <w:p w14:paraId="5064DC7E" w14:textId="77777777" w:rsidR="00C974AF" w:rsidRPr="00C974AF" w:rsidRDefault="00C974AF" w:rsidP="00C974AF">
      <w:pPr>
        <w:rPr>
          <w:rFonts w:ascii="Helvetica" w:eastAsia="Symbol" w:hAnsi="Helvetica" w:cs="Helvetica"/>
          <w:b/>
          <w:bCs/>
          <w:color w:val="222222"/>
          <w:kern w:val="0"/>
          <w:sz w:val="21"/>
          <w:szCs w:val="21"/>
          <w:lang w:eastAsia="ru-RU"/>
        </w:rPr>
      </w:pPr>
      <w:r w:rsidRPr="00C974AF">
        <w:rPr>
          <w:rFonts w:ascii="Helvetica" w:eastAsia="Symbol" w:hAnsi="Helvetica" w:cs="Helvetica"/>
          <w:b/>
          <w:bCs/>
          <w:color w:val="222222"/>
          <w:kern w:val="0"/>
          <w:sz w:val="21"/>
          <w:szCs w:val="21"/>
          <w:lang w:eastAsia="ru-RU"/>
        </w:rPr>
        <w:t>СОЕДИНЕНИЯХ.</w:t>
      </w:r>
    </w:p>
    <w:p w14:paraId="486BB6E6" w14:textId="77777777" w:rsidR="00C974AF" w:rsidRPr="00C974AF" w:rsidRDefault="00C974AF" w:rsidP="00C974AF">
      <w:pPr>
        <w:rPr>
          <w:rFonts w:ascii="Helvetica" w:eastAsia="Symbol" w:hAnsi="Helvetica" w:cs="Helvetica"/>
          <w:b/>
          <w:bCs/>
          <w:color w:val="222222"/>
          <w:kern w:val="0"/>
          <w:sz w:val="21"/>
          <w:szCs w:val="21"/>
          <w:lang w:eastAsia="ru-RU"/>
        </w:rPr>
      </w:pPr>
      <w:r w:rsidRPr="00C974AF">
        <w:rPr>
          <w:rFonts w:ascii="Helvetica" w:eastAsia="Symbol" w:hAnsi="Helvetica" w:cs="Helvetica"/>
          <w:b/>
          <w:bCs/>
          <w:color w:val="222222"/>
          <w:kern w:val="0"/>
          <w:sz w:val="21"/>
          <w:szCs w:val="21"/>
          <w:lang w:eastAsia="ru-RU"/>
        </w:rPr>
        <w:t>§ 1.1 Теория кристаллического поля</w:t>
      </w:r>
    </w:p>
    <w:p w14:paraId="67546953" w14:textId="77777777" w:rsidR="00C974AF" w:rsidRPr="00C974AF" w:rsidRDefault="00C974AF" w:rsidP="00C974AF">
      <w:pPr>
        <w:rPr>
          <w:rFonts w:ascii="Helvetica" w:eastAsia="Symbol" w:hAnsi="Helvetica" w:cs="Helvetica"/>
          <w:b/>
          <w:bCs/>
          <w:color w:val="222222"/>
          <w:kern w:val="0"/>
          <w:sz w:val="21"/>
          <w:szCs w:val="21"/>
          <w:lang w:eastAsia="ru-RU"/>
        </w:rPr>
      </w:pPr>
      <w:r w:rsidRPr="00C974AF">
        <w:rPr>
          <w:rFonts w:ascii="Helvetica" w:eastAsia="Symbol" w:hAnsi="Helvetica" w:cs="Helvetica"/>
          <w:b/>
          <w:bCs/>
          <w:color w:val="222222"/>
          <w:kern w:val="0"/>
          <w:sz w:val="21"/>
          <w:szCs w:val="21"/>
          <w:lang w:eastAsia="ru-RU"/>
        </w:rPr>
        <w:t>§1.2 Эффект Яна-Теллера в Е- и Т- состояниях. II</w:t>
      </w:r>
    </w:p>
    <w:p w14:paraId="2C5971D7" w14:textId="77777777" w:rsidR="00C974AF" w:rsidRPr="00C974AF" w:rsidRDefault="00C974AF" w:rsidP="00C974AF">
      <w:pPr>
        <w:rPr>
          <w:rFonts w:ascii="Helvetica" w:eastAsia="Symbol" w:hAnsi="Helvetica" w:cs="Helvetica"/>
          <w:b/>
          <w:bCs/>
          <w:color w:val="222222"/>
          <w:kern w:val="0"/>
          <w:sz w:val="21"/>
          <w:szCs w:val="21"/>
          <w:lang w:eastAsia="ru-RU"/>
        </w:rPr>
      </w:pPr>
      <w:r w:rsidRPr="00C974AF">
        <w:rPr>
          <w:rFonts w:ascii="Helvetica" w:eastAsia="Symbol" w:hAnsi="Helvetica" w:cs="Helvetica"/>
          <w:b/>
          <w:bCs/>
          <w:color w:val="222222"/>
          <w:kern w:val="0"/>
          <w:sz w:val="21"/>
          <w:szCs w:val="21"/>
          <w:lang w:eastAsia="ru-RU"/>
        </w:rPr>
        <w:t>§1.3 Современные представления о природе возникновения глубоких центров в полупроводниковых соединениях типа А^5.</w:t>
      </w:r>
    </w:p>
    <w:p w14:paraId="7E711307" w14:textId="77777777" w:rsidR="00C974AF" w:rsidRPr="00C974AF" w:rsidRDefault="00C974AF" w:rsidP="00C974AF">
      <w:pPr>
        <w:rPr>
          <w:rFonts w:ascii="Helvetica" w:eastAsia="Symbol" w:hAnsi="Helvetica" w:cs="Helvetica"/>
          <w:b/>
          <w:bCs/>
          <w:color w:val="222222"/>
          <w:kern w:val="0"/>
          <w:sz w:val="21"/>
          <w:szCs w:val="21"/>
          <w:lang w:eastAsia="ru-RU"/>
        </w:rPr>
      </w:pPr>
      <w:r w:rsidRPr="00C974AF">
        <w:rPr>
          <w:rFonts w:ascii="Helvetica" w:eastAsia="Symbol" w:hAnsi="Helvetica" w:cs="Helvetica"/>
          <w:b/>
          <w:bCs/>
          <w:color w:val="222222"/>
          <w:kern w:val="0"/>
          <w:sz w:val="21"/>
          <w:szCs w:val="21"/>
          <w:lang w:eastAsia="ru-RU"/>
        </w:rPr>
        <w:t>§1.4 Экспериментальные исследования поведения примесей Зс!-элементов в полупроводниковых соединениях типа</w:t>
      </w:r>
    </w:p>
    <w:p w14:paraId="52F3F026" w14:textId="77777777" w:rsidR="00C974AF" w:rsidRPr="00C974AF" w:rsidRDefault="00C974AF" w:rsidP="00C974AF">
      <w:pPr>
        <w:rPr>
          <w:rFonts w:ascii="Helvetica" w:eastAsia="Symbol" w:hAnsi="Helvetica" w:cs="Helvetica"/>
          <w:b/>
          <w:bCs/>
          <w:color w:val="222222"/>
          <w:kern w:val="0"/>
          <w:sz w:val="21"/>
          <w:szCs w:val="21"/>
          <w:lang w:eastAsia="ru-RU"/>
        </w:rPr>
      </w:pPr>
      <w:r w:rsidRPr="00C974AF">
        <w:rPr>
          <w:rFonts w:ascii="Helvetica" w:eastAsia="Symbol" w:hAnsi="Helvetica" w:cs="Helvetica"/>
          <w:b/>
          <w:bCs/>
          <w:color w:val="222222"/>
          <w:kern w:val="0"/>
          <w:sz w:val="21"/>
          <w:szCs w:val="21"/>
          <w:lang w:eastAsia="ru-RU"/>
        </w:rPr>
        <w:t>А%5 и А2Вб.</w:t>
      </w:r>
    </w:p>
    <w:p w14:paraId="7350BE57" w14:textId="77777777" w:rsidR="00C974AF" w:rsidRPr="00C974AF" w:rsidRDefault="00C974AF" w:rsidP="00C974AF">
      <w:pPr>
        <w:rPr>
          <w:rFonts w:ascii="Helvetica" w:eastAsia="Symbol" w:hAnsi="Helvetica" w:cs="Helvetica"/>
          <w:b/>
          <w:bCs/>
          <w:color w:val="222222"/>
          <w:kern w:val="0"/>
          <w:sz w:val="21"/>
          <w:szCs w:val="21"/>
          <w:lang w:eastAsia="ru-RU"/>
        </w:rPr>
      </w:pPr>
      <w:r w:rsidRPr="00C974AF">
        <w:rPr>
          <w:rFonts w:ascii="Helvetica" w:eastAsia="Symbol" w:hAnsi="Helvetica" w:cs="Helvetica"/>
          <w:b/>
          <w:bCs/>
          <w:color w:val="222222"/>
          <w:kern w:val="0"/>
          <w:sz w:val="21"/>
          <w:szCs w:val="21"/>
          <w:lang w:eastAsia="ru-RU"/>
        </w:rPr>
        <w:t>ГЛАВА П. ЭКСПЕРИМЕНТАЛЬНЫЕ МЕТОДИКИ.</w:t>
      </w:r>
    </w:p>
    <w:p w14:paraId="7BA2F5F4" w14:textId="77777777" w:rsidR="00C974AF" w:rsidRPr="00C974AF" w:rsidRDefault="00C974AF" w:rsidP="00C974AF">
      <w:pPr>
        <w:rPr>
          <w:rFonts w:ascii="Helvetica" w:eastAsia="Symbol" w:hAnsi="Helvetica" w:cs="Helvetica"/>
          <w:b/>
          <w:bCs/>
          <w:color w:val="222222"/>
          <w:kern w:val="0"/>
          <w:sz w:val="21"/>
          <w:szCs w:val="21"/>
          <w:lang w:eastAsia="ru-RU"/>
        </w:rPr>
      </w:pPr>
      <w:r w:rsidRPr="00C974AF">
        <w:rPr>
          <w:rFonts w:ascii="Helvetica" w:eastAsia="Symbol" w:hAnsi="Helvetica" w:cs="Helvetica"/>
          <w:b/>
          <w:bCs/>
          <w:color w:val="222222"/>
          <w:kern w:val="0"/>
          <w:sz w:val="21"/>
          <w:szCs w:val="21"/>
          <w:lang w:eastAsia="ru-RU"/>
        </w:rPr>
        <w:t>§2.1 Метод магнитной восприимчивости.</w:t>
      </w:r>
    </w:p>
    <w:p w14:paraId="35C296A4" w14:textId="77777777" w:rsidR="00C974AF" w:rsidRPr="00C974AF" w:rsidRDefault="00C974AF" w:rsidP="00C974AF">
      <w:pPr>
        <w:rPr>
          <w:rFonts w:ascii="Helvetica" w:eastAsia="Symbol" w:hAnsi="Helvetica" w:cs="Helvetica"/>
          <w:b/>
          <w:bCs/>
          <w:color w:val="222222"/>
          <w:kern w:val="0"/>
          <w:sz w:val="21"/>
          <w:szCs w:val="21"/>
          <w:lang w:eastAsia="ru-RU"/>
        </w:rPr>
      </w:pPr>
      <w:r w:rsidRPr="00C974AF">
        <w:rPr>
          <w:rFonts w:ascii="Helvetica" w:eastAsia="Symbol" w:hAnsi="Helvetica" w:cs="Helvetica"/>
          <w:b/>
          <w:bCs/>
          <w:color w:val="222222"/>
          <w:kern w:val="0"/>
          <w:sz w:val="21"/>
          <w:szCs w:val="21"/>
          <w:lang w:eastAsia="ru-RU"/>
        </w:rPr>
        <w:t>Измерение температурной зависимости магнитной восприимчивости.</w:t>
      </w:r>
    </w:p>
    <w:p w14:paraId="0519D4F1" w14:textId="77777777" w:rsidR="00C974AF" w:rsidRPr="00C974AF" w:rsidRDefault="00C974AF" w:rsidP="00C974AF">
      <w:pPr>
        <w:rPr>
          <w:rFonts w:ascii="Helvetica" w:eastAsia="Symbol" w:hAnsi="Helvetica" w:cs="Helvetica"/>
          <w:b/>
          <w:bCs/>
          <w:color w:val="222222"/>
          <w:kern w:val="0"/>
          <w:sz w:val="21"/>
          <w:szCs w:val="21"/>
          <w:lang w:eastAsia="ru-RU"/>
        </w:rPr>
      </w:pPr>
      <w:r w:rsidRPr="00C974AF">
        <w:rPr>
          <w:rFonts w:ascii="Helvetica" w:eastAsia="Symbol" w:hAnsi="Helvetica" w:cs="Helvetica"/>
          <w:b/>
          <w:bCs/>
          <w:color w:val="222222"/>
          <w:kern w:val="0"/>
          <w:sz w:val="21"/>
          <w:szCs w:val="21"/>
          <w:lang w:eastAsia="ru-RU"/>
        </w:rPr>
        <w:t>Градуировка установки для измерения магнитной восприимчивости</w:t>
      </w:r>
    </w:p>
    <w:p w14:paraId="4B0AE057" w14:textId="77777777" w:rsidR="00C974AF" w:rsidRPr="00C974AF" w:rsidRDefault="00C974AF" w:rsidP="00C974AF">
      <w:pPr>
        <w:rPr>
          <w:rFonts w:ascii="Helvetica" w:eastAsia="Symbol" w:hAnsi="Helvetica" w:cs="Helvetica"/>
          <w:b/>
          <w:bCs/>
          <w:color w:val="222222"/>
          <w:kern w:val="0"/>
          <w:sz w:val="21"/>
          <w:szCs w:val="21"/>
          <w:lang w:eastAsia="ru-RU"/>
        </w:rPr>
      </w:pPr>
      <w:r w:rsidRPr="00C974AF">
        <w:rPr>
          <w:rFonts w:ascii="Helvetica" w:eastAsia="Symbol" w:hAnsi="Helvetica" w:cs="Helvetica"/>
          <w:b/>
          <w:bCs/>
          <w:color w:val="222222"/>
          <w:kern w:val="0"/>
          <w:sz w:val="21"/>
          <w:szCs w:val="21"/>
          <w:lang w:eastAsia="ru-RU"/>
        </w:rPr>
        <w:t>Погрешность измерения магнитной восприимчивости.</w:t>
      </w:r>
    </w:p>
    <w:p w14:paraId="7B4D4BAF" w14:textId="77777777" w:rsidR="00C974AF" w:rsidRPr="00C974AF" w:rsidRDefault="00C974AF" w:rsidP="00C974AF">
      <w:pPr>
        <w:rPr>
          <w:rFonts w:ascii="Helvetica" w:eastAsia="Symbol" w:hAnsi="Helvetica" w:cs="Helvetica"/>
          <w:b/>
          <w:bCs/>
          <w:color w:val="222222"/>
          <w:kern w:val="0"/>
          <w:sz w:val="21"/>
          <w:szCs w:val="21"/>
          <w:lang w:eastAsia="ru-RU"/>
        </w:rPr>
      </w:pPr>
      <w:r w:rsidRPr="00C974AF">
        <w:rPr>
          <w:rFonts w:ascii="Helvetica" w:eastAsia="Symbol" w:hAnsi="Helvetica" w:cs="Helvetica"/>
          <w:b/>
          <w:bCs/>
          <w:color w:val="222222"/>
          <w:kern w:val="0"/>
          <w:sz w:val="21"/>
          <w:szCs w:val="21"/>
          <w:lang w:eastAsia="ru-RU"/>
        </w:rPr>
        <w:t>§2.2 Дополнительные методики использованные в работе. 55 Метод электронного парамагнитного резонанса . 55 Измерение эффекта Холла и удельного сопротивления</w:t>
      </w:r>
    </w:p>
    <w:p w14:paraId="5F5D6FDC" w14:textId="77777777" w:rsidR="00C974AF" w:rsidRPr="00C974AF" w:rsidRDefault="00C974AF" w:rsidP="00C974AF">
      <w:pPr>
        <w:rPr>
          <w:rFonts w:ascii="Helvetica" w:eastAsia="Symbol" w:hAnsi="Helvetica" w:cs="Helvetica"/>
          <w:b/>
          <w:bCs/>
          <w:color w:val="222222"/>
          <w:kern w:val="0"/>
          <w:sz w:val="21"/>
          <w:szCs w:val="21"/>
          <w:lang w:eastAsia="ru-RU"/>
        </w:rPr>
      </w:pPr>
      <w:r w:rsidRPr="00C974AF">
        <w:rPr>
          <w:rFonts w:ascii="Helvetica" w:eastAsia="Symbol" w:hAnsi="Helvetica" w:cs="Helvetica"/>
          <w:b/>
          <w:bCs/>
          <w:color w:val="222222"/>
          <w:kern w:val="0"/>
          <w:sz w:val="21"/>
          <w:szCs w:val="21"/>
          <w:lang w:eastAsia="ru-RU"/>
        </w:rPr>
        <w:t>Металлографический контроль</w:t>
      </w:r>
    </w:p>
    <w:p w14:paraId="1E992B5B" w14:textId="77777777" w:rsidR="00C974AF" w:rsidRPr="00C974AF" w:rsidRDefault="00C974AF" w:rsidP="00C974AF">
      <w:pPr>
        <w:rPr>
          <w:rFonts w:ascii="Helvetica" w:eastAsia="Symbol" w:hAnsi="Helvetica" w:cs="Helvetica"/>
          <w:b/>
          <w:bCs/>
          <w:color w:val="222222"/>
          <w:kern w:val="0"/>
          <w:sz w:val="21"/>
          <w:szCs w:val="21"/>
          <w:lang w:eastAsia="ru-RU"/>
        </w:rPr>
      </w:pPr>
      <w:r w:rsidRPr="00C974AF">
        <w:rPr>
          <w:rFonts w:ascii="Helvetica" w:eastAsia="Symbol" w:hAnsi="Helvetica" w:cs="Helvetica"/>
          <w:b/>
          <w:bCs/>
          <w:color w:val="222222"/>
          <w:kern w:val="0"/>
          <w:sz w:val="21"/>
          <w:szCs w:val="21"/>
          <w:lang w:eastAsia="ru-RU"/>
        </w:rPr>
        <w:t>Методика приготовления образцов для измерения</w:t>
      </w:r>
    </w:p>
    <w:p w14:paraId="75211321" w14:textId="77777777" w:rsidR="00C974AF" w:rsidRPr="00C974AF" w:rsidRDefault="00C974AF" w:rsidP="00C974AF">
      <w:pPr>
        <w:rPr>
          <w:rFonts w:ascii="Helvetica" w:eastAsia="Symbol" w:hAnsi="Helvetica" w:cs="Helvetica"/>
          <w:b/>
          <w:bCs/>
          <w:color w:val="222222"/>
          <w:kern w:val="0"/>
          <w:sz w:val="21"/>
          <w:szCs w:val="21"/>
          <w:lang w:eastAsia="ru-RU"/>
        </w:rPr>
      </w:pPr>
      <w:r w:rsidRPr="00C974AF">
        <w:rPr>
          <w:rFonts w:ascii="Helvetica" w:eastAsia="Symbol" w:hAnsi="Helvetica" w:cs="Helvetica"/>
          <w:b/>
          <w:bCs/>
          <w:color w:val="222222"/>
          <w:kern w:val="0"/>
          <w:sz w:val="21"/>
          <w:szCs w:val="21"/>
          <w:lang w:eastAsia="ru-RU"/>
        </w:rPr>
        <w:t>ГЛАВА Ш. Экспериментальные результаты и их обсуждение.</w:t>
      </w:r>
    </w:p>
    <w:p w14:paraId="10E7C75C" w14:textId="77777777" w:rsidR="00C974AF" w:rsidRPr="00C974AF" w:rsidRDefault="00C974AF" w:rsidP="00C974AF">
      <w:pPr>
        <w:rPr>
          <w:rFonts w:ascii="Helvetica" w:eastAsia="Symbol" w:hAnsi="Helvetica" w:cs="Helvetica"/>
          <w:b/>
          <w:bCs/>
          <w:color w:val="222222"/>
          <w:kern w:val="0"/>
          <w:sz w:val="21"/>
          <w:szCs w:val="21"/>
          <w:lang w:eastAsia="ru-RU"/>
        </w:rPr>
      </w:pPr>
      <w:r w:rsidRPr="00C974AF">
        <w:rPr>
          <w:rFonts w:ascii="Helvetica" w:eastAsia="Symbol" w:hAnsi="Helvetica" w:cs="Helvetica"/>
          <w:b/>
          <w:bCs/>
          <w:color w:val="222222"/>
          <w:kern w:val="0"/>
          <w:sz w:val="21"/>
          <w:szCs w:val="21"/>
          <w:lang w:eastAsia="ru-RU"/>
        </w:rPr>
        <w:t>§3.1 Локальные искажения кристаллической решетки вокруг примесных ионов марганца в ареениде индия.</w:t>
      </w:r>
    </w:p>
    <w:p w14:paraId="26D7DD54" w14:textId="77777777" w:rsidR="00C974AF" w:rsidRPr="00C974AF" w:rsidRDefault="00C974AF" w:rsidP="00C974AF">
      <w:pPr>
        <w:rPr>
          <w:rFonts w:ascii="Helvetica" w:eastAsia="Symbol" w:hAnsi="Helvetica" w:cs="Helvetica"/>
          <w:b/>
          <w:bCs/>
          <w:color w:val="222222"/>
          <w:kern w:val="0"/>
          <w:sz w:val="21"/>
          <w:szCs w:val="21"/>
          <w:lang w:eastAsia="ru-RU"/>
        </w:rPr>
      </w:pPr>
      <w:r w:rsidRPr="00C974AF">
        <w:rPr>
          <w:rFonts w:ascii="Helvetica" w:eastAsia="Symbol" w:hAnsi="Helvetica" w:cs="Helvetica"/>
          <w:b/>
          <w:bCs/>
          <w:color w:val="222222"/>
          <w:kern w:val="0"/>
          <w:sz w:val="21"/>
          <w:szCs w:val="21"/>
          <w:lang w:eastAsia="ru-RU"/>
        </w:rPr>
        <w:t>§ 3.2 Поведение примеси марганца в М$&lt;Мп&gt;</w:t>
      </w:r>
    </w:p>
    <w:p w14:paraId="4252AF3D" w14:textId="77777777" w:rsidR="00C974AF" w:rsidRPr="00C974AF" w:rsidRDefault="00C974AF" w:rsidP="00C974AF">
      <w:pPr>
        <w:rPr>
          <w:rFonts w:ascii="Helvetica" w:eastAsia="Symbol" w:hAnsi="Helvetica" w:cs="Helvetica"/>
          <w:b/>
          <w:bCs/>
          <w:color w:val="222222"/>
          <w:kern w:val="0"/>
          <w:sz w:val="21"/>
          <w:szCs w:val="21"/>
          <w:lang w:eastAsia="ru-RU"/>
        </w:rPr>
      </w:pPr>
      <w:r w:rsidRPr="00C974AF">
        <w:rPr>
          <w:rFonts w:ascii="Helvetica" w:eastAsia="Symbol" w:hAnsi="Helvetica" w:cs="Helvetica"/>
          <w:b/>
          <w:bCs/>
          <w:color w:val="222222"/>
          <w:kern w:val="0"/>
          <w:sz w:val="21"/>
          <w:szCs w:val="21"/>
          <w:lang w:eastAsia="ru-RU"/>
        </w:rPr>
        <w:t>§3.3 Особенности поведения примеси марганца ъХпР&lt;Нт.</w:t>
      </w:r>
    </w:p>
    <w:p w14:paraId="79199B30" w14:textId="77777777" w:rsidR="00C974AF" w:rsidRPr="00C974AF" w:rsidRDefault="00C974AF" w:rsidP="00C974AF">
      <w:pPr>
        <w:rPr>
          <w:rFonts w:ascii="Helvetica" w:eastAsia="Symbol" w:hAnsi="Helvetica" w:cs="Helvetica"/>
          <w:b/>
          <w:bCs/>
          <w:color w:val="222222"/>
          <w:kern w:val="0"/>
          <w:sz w:val="21"/>
          <w:szCs w:val="21"/>
          <w:lang w:eastAsia="ru-RU"/>
        </w:rPr>
      </w:pPr>
      <w:r w:rsidRPr="00C974AF">
        <w:rPr>
          <w:rFonts w:ascii="Helvetica" w:eastAsia="Symbol" w:hAnsi="Helvetica" w:cs="Helvetica"/>
          <w:b/>
          <w:bCs/>
          <w:color w:val="222222"/>
          <w:kern w:val="0"/>
          <w:sz w:val="21"/>
          <w:szCs w:val="21"/>
          <w:lang w:eastAsia="ru-RU"/>
        </w:rPr>
        <w:t>ОСНОВНЫЕ РЕЗУЛЬТАТЫ ДИССЕРТАЦИЙ.</w:t>
      </w:r>
    </w:p>
    <w:p w14:paraId="3869883D" w14:textId="09587367" w:rsidR="00F11235" w:rsidRPr="00C974AF" w:rsidRDefault="00F11235" w:rsidP="00C974AF"/>
    <w:sectPr w:rsidR="00F11235" w:rsidRPr="00C974A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7318B" w14:textId="77777777" w:rsidR="00290177" w:rsidRDefault="00290177">
      <w:pPr>
        <w:spacing w:after="0" w:line="240" w:lineRule="auto"/>
      </w:pPr>
      <w:r>
        <w:separator/>
      </w:r>
    </w:p>
  </w:endnote>
  <w:endnote w:type="continuationSeparator" w:id="0">
    <w:p w14:paraId="77EDD2E5" w14:textId="77777777" w:rsidR="00290177" w:rsidRDefault="00290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09D0C" w14:textId="77777777" w:rsidR="00290177" w:rsidRDefault="00290177"/>
    <w:p w14:paraId="0FE5B44C" w14:textId="77777777" w:rsidR="00290177" w:rsidRDefault="00290177"/>
    <w:p w14:paraId="7A428067" w14:textId="77777777" w:rsidR="00290177" w:rsidRDefault="00290177"/>
    <w:p w14:paraId="6444E37B" w14:textId="77777777" w:rsidR="00290177" w:rsidRDefault="00290177"/>
    <w:p w14:paraId="41D7CD76" w14:textId="77777777" w:rsidR="00290177" w:rsidRDefault="00290177"/>
    <w:p w14:paraId="0EF1F14D" w14:textId="77777777" w:rsidR="00290177" w:rsidRDefault="00290177"/>
    <w:p w14:paraId="72C2CABF" w14:textId="77777777" w:rsidR="00290177" w:rsidRDefault="0029017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BF53667" wp14:editId="2934C25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801F7" w14:textId="77777777" w:rsidR="00290177" w:rsidRDefault="0029017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F5366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4A801F7" w14:textId="77777777" w:rsidR="00290177" w:rsidRDefault="0029017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5E8EEEF" w14:textId="77777777" w:rsidR="00290177" w:rsidRDefault="00290177"/>
    <w:p w14:paraId="44230FE1" w14:textId="77777777" w:rsidR="00290177" w:rsidRDefault="00290177"/>
    <w:p w14:paraId="10250867" w14:textId="77777777" w:rsidR="00290177" w:rsidRDefault="0029017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80F8067" wp14:editId="35BDED9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332B1" w14:textId="77777777" w:rsidR="00290177" w:rsidRDefault="00290177"/>
                          <w:p w14:paraId="1DFC6ECB" w14:textId="77777777" w:rsidR="00290177" w:rsidRDefault="0029017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0F806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54332B1" w14:textId="77777777" w:rsidR="00290177" w:rsidRDefault="00290177"/>
                    <w:p w14:paraId="1DFC6ECB" w14:textId="77777777" w:rsidR="00290177" w:rsidRDefault="0029017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C00CD7" w14:textId="77777777" w:rsidR="00290177" w:rsidRDefault="00290177"/>
    <w:p w14:paraId="1DB98181" w14:textId="77777777" w:rsidR="00290177" w:rsidRDefault="00290177">
      <w:pPr>
        <w:rPr>
          <w:sz w:val="2"/>
          <w:szCs w:val="2"/>
        </w:rPr>
      </w:pPr>
    </w:p>
    <w:p w14:paraId="70A9ECD4" w14:textId="77777777" w:rsidR="00290177" w:rsidRDefault="00290177"/>
    <w:p w14:paraId="41EF7F58" w14:textId="77777777" w:rsidR="00290177" w:rsidRDefault="00290177">
      <w:pPr>
        <w:spacing w:after="0" w:line="240" w:lineRule="auto"/>
      </w:pPr>
    </w:p>
  </w:footnote>
  <w:footnote w:type="continuationSeparator" w:id="0">
    <w:p w14:paraId="0311E8AB" w14:textId="77777777" w:rsidR="00290177" w:rsidRDefault="002901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177"/>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162886</TotalTime>
  <Pages>1</Pages>
  <Words>227</Words>
  <Characters>1296</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4951</cp:revision>
  <cp:lastPrinted>2009-02-06T05:36:00Z</cp:lastPrinted>
  <dcterms:created xsi:type="dcterms:W3CDTF">2024-01-07T13:43:00Z</dcterms:created>
  <dcterms:modified xsi:type="dcterms:W3CDTF">2025-09-13T07:32:00Z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