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CB7D44" w:rsidRPr="00CB7D44" w:rsidRDefault="00CB7D44" w:rsidP="007F705C">
      <w:pPr>
        <w:jc w:val="both"/>
        <w:rPr>
          <w:rStyle w:val="afc"/>
          <w:color w:val="0070C0"/>
        </w:rPr>
      </w:pPr>
    </w:p>
    <w:p w:rsidR="000C2F3F" w:rsidRDefault="000C2F3F" w:rsidP="000C2F3F">
      <w:pPr>
        <w:spacing w:line="270" w:lineRule="atLeast"/>
        <w:rPr>
          <w:rFonts w:ascii="Verdana" w:hAnsi="Verdana"/>
          <w:b/>
          <w:bCs/>
          <w:color w:val="000000"/>
          <w:sz w:val="18"/>
          <w:szCs w:val="18"/>
        </w:rPr>
      </w:pPr>
      <w:r>
        <w:rPr>
          <w:rFonts w:ascii="Verdana" w:hAnsi="Verdana"/>
          <w:color w:val="000000"/>
          <w:sz w:val="18"/>
          <w:szCs w:val="18"/>
          <w:shd w:val="clear" w:color="auto" w:fill="FFFFFF"/>
        </w:rPr>
        <w:t>Правовое регулирование рабочего времени в России и зарубежных странах</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0C2F3F" w:rsidRDefault="000C2F3F" w:rsidP="000C2F3F">
      <w:pPr>
        <w:spacing w:line="270" w:lineRule="atLeast"/>
        <w:rPr>
          <w:rFonts w:ascii="Verdana" w:hAnsi="Verdana"/>
          <w:color w:val="000000"/>
          <w:sz w:val="18"/>
          <w:szCs w:val="18"/>
        </w:rPr>
      </w:pPr>
      <w:r>
        <w:rPr>
          <w:rFonts w:ascii="Verdana" w:hAnsi="Verdana"/>
          <w:color w:val="000000"/>
          <w:sz w:val="18"/>
          <w:szCs w:val="18"/>
        </w:rPr>
        <w:t>2007</w:t>
      </w:r>
    </w:p>
    <w:p w:rsidR="000C2F3F" w:rsidRDefault="000C2F3F" w:rsidP="000C2F3F">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C2F3F" w:rsidRDefault="000C2F3F" w:rsidP="000C2F3F">
      <w:pPr>
        <w:spacing w:line="270" w:lineRule="atLeast"/>
        <w:rPr>
          <w:rFonts w:ascii="Verdana" w:hAnsi="Verdana"/>
          <w:color w:val="000000"/>
          <w:sz w:val="18"/>
          <w:szCs w:val="18"/>
        </w:rPr>
      </w:pPr>
      <w:r>
        <w:rPr>
          <w:rFonts w:ascii="Verdana" w:hAnsi="Verdana"/>
          <w:color w:val="000000"/>
          <w:sz w:val="18"/>
          <w:szCs w:val="18"/>
        </w:rPr>
        <w:t>Козлов, Владимир Сергеевич</w:t>
      </w:r>
    </w:p>
    <w:p w:rsidR="000C2F3F" w:rsidRDefault="000C2F3F" w:rsidP="000C2F3F">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C2F3F" w:rsidRDefault="000C2F3F" w:rsidP="000C2F3F">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C2F3F" w:rsidRDefault="000C2F3F" w:rsidP="000C2F3F">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C2F3F" w:rsidRDefault="000C2F3F" w:rsidP="000C2F3F">
      <w:pPr>
        <w:spacing w:line="270" w:lineRule="atLeast"/>
        <w:rPr>
          <w:rFonts w:ascii="Verdana" w:hAnsi="Verdana"/>
          <w:color w:val="000000"/>
          <w:sz w:val="18"/>
          <w:szCs w:val="18"/>
        </w:rPr>
      </w:pPr>
      <w:r>
        <w:rPr>
          <w:rFonts w:ascii="Verdana" w:hAnsi="Verdana"/>
          <w:color w:val="000000"/>
          <w:sz w:val="18"/>
          <w:szCs w:val="18"/>
        </w:rPr>
        <w:t>Москва</w:t>
      </w:r>
    </w:p>
    <w:p w:rsidR="000C2F3F" w:rsidRDefault="000C2F3F" w:rsidP="000C2F3F">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C2F3F" w:rsidRDefault="000C2F3F" w:rsidP="000C2F3F">
      <w:pPr>
        <w:spacing w:line="270" w:lineRule="atLeast"/>
        <w:rPr>
          <w:rFonts w:ascii="Verdana" w:hAnsi="Verdana"/>
          <w:color w:val="000000"/>
          <w:sz w:val="18"/>
          <w:szCs w:val="18"/>
        </w:rPr>
      </w:pPr>
      <w:r>
        <w:rPr>
          <w:rFonts w:ascii="Verdana" w:hAnsi="Verdana"/>
          <w:color w:val="000000"/>
          <w:sz w:val="18"/>
          <w:szCs w:val="18"/>
        </w:rPr>
        <w:t>12.00.05</w:t>
      </w:r>
    </w:p>
    <w:p w:rsidR="000C2F3F" w:rsidRDefault="000C2F3F" w:rsidP="000C2F3F">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C2F3F" w:rsidRDefault="000C2F3F" w:rsidP="000C2F3F">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0C2F3F" w:rsidRDefault="000C2F3F" w:rsidP="000C2F3F">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C2F3F" w:rsidRDefault="000C2F3F" w:rsidP="000C2F3F">
      <w:pPr>
        <w:spacing w:line="270" w:lineRule="atLeast"/>
        <w:rPr>
          <w:rFonts w:ascii="Verdana" w:hAnsi="Verdana"/>
          <w:color w:val="000000"/>
          <w:sz w:val="18"/>
          <w:szCs w:val="18"/>
        </w:rPr>
      </w:pPr>
      <w:r>
        <w:rPr>
          <w:rFonts w:ascii="Verdana" w:hAnsi="Verdana"/>
          <w:color w:val="000000"/>
          <w:sz w:val="18"/>
          <w:szCs w:val="18"/>
        </w:rPr>
        <w:t>168</w:t>
      </w:r>
    </w:p>
    <w:p w:rsidR="000C2F3F" w:rsidRDefault="000C2F3F" w:rsidP="000C2F3F">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Козлов, Владимир Сергеевич</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СОДЕРЖАНИЕ</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Институт</w:t>
      </w:r>
      <w:r>
        <w:rPr>
          <w:rStyle w:val="WW8Num3z0"/>
          <w:rFonts w:ascii="Verdana" w:hAnsi="Verdana"/>
          <w:color w:val="000000"/>
          <w:sz w:val="18"/>
          <w:szCs w:val="18"/>
        </w:rPr>
        <w:t> </w:t>
      </w:r>
      <w:r>
        <w:rPr>
          <w:rStyle w:val="WW8Num4z0"/>
          <w:rFonts w:ascii="Verdana" w:hAnsi="Verdana"/>
          <w:color w:val="4682B4"/>
          <w:sz w:val="18"/>
          <w:szCs w:val="18"/>
        </w:rPr>
        <w:t>рабочего</w:t>
      </w:r>
      <w:r>
        <w:rPr>
          <w:rStyle w:val="WW8Num3z0"/>
          <w:rFonts w:ascii="Verdana" w:hAnsi="Verdana"/>
          <w:color w:val="000000"/>
          <w:sz w:val="18"/>
          <w:szCs w:val="18"/>
        </w:rPr>
        <w:t> </w:t>
      </w:r>
      <w:r>
        <w:rPr>
          <w:rFonts w:ascii="Verdana" w:hAnsi="Verdana"/>
          <w:color w:val="000000"/>
          <w:sz w:val="18"/>
          <w:szCs w:val="18"/>
        </w:rPr>
        <w:t>времени в правовой системе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зарубежных</w:t>
      </w:r>
      <w:r>
        <w:rPr>
          <w:rStyle w:val="WW8Num3z0"/>
          <w:rFonts w:ascii="Verdana" w:hAnsi="Verdana"/>
          <w:color w:val="000000"/>
          <w:sz w:val="18"/>
          <w:szCs w:val="18"/>
        </w:rPr>
        <w:t> </w:t>
      </w:r>
      <w:r>
        <w:rPr>
          <w:rFonts w:ascii="Verdana" w:hAnsi="Verdana"/>
          <w:color w:val="000000"/>
          <w:sz w:val="18"/>
          <w:szCs w:val="18"/>
        </w:rPr>
        <w:t>странах на примере Великобритании и Франции.</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рабочего</w:t>
      </w:r>
      <w:r>
        <w:rPr>
          <w:rStyle w:val="WW8Num3z0"/>
          <w:rFonts w:ascii="Verdana" w:hAnsi="Verdana"/>
          <w:color w:val="000000"/>
          <w:sz w:val="18"/>
          <w:szCs w:val="18"/>
        </w:rPr>
        <w:t> </w:t>
      </w:r>
      <w:r>
        <w:rPr>
          <w:rStyle w:val="WW8Num4z0"/>
          <w:rFonts w:ascii="Verdana" w:hAnsi="Verdana"/>
          <w:color w:val="4682B4"/>
          <w:sz w:val="18"/>
          <w:szCs w:val="18"/>
        </w:rPr>
        <w:t>времени</w:t>
      </w:r>
      <w:r>
        <w:rPr>
          <w:rFonts w:ascii="Verdana" w:hAnsi="Verdana"/>
          <w:color w:val="000000"/>
          <w:sz w:val="18"/>
          <w:szCs w:val="18"/>
        </w:rPr>
        <w:t>, его значение на современном этапе развития трудового права.</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Источники и методы регулирования рабочего времени.</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Виды и режимы рабочего времени: отдельные проблемы российского трудового права и зарубежных правовых систем (на примере Великобритании и Франции).</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Исторический и сравнительно-правовой анализ правового регулирования нормальной, сокращенной продолжительности рабочего времени и неполного рабочего времени.</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Актуальные проблемы правового регулирования работы за пределами нормальной продолжительности рабочего времени.</w:t>
      </w:r>
    </w:p>
    <w:p w:rsidR="000C2F3F" w:rsidRDefault="000C2F3F" w:rsidP="000C2F3F">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рабочего времени в России и зарубежных странах"</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сложном комплексе вопросов, связанных с изучением особенностей правового регулирования труда в условиях экономического развития России, важное место занимает проблема правового регулирования отношений, связанных с рабочим временем. Она особенно актуальна в настоящее время, когда происходит стремительный рост экономики России, развитие рыночных отношений, глобализация многих отраслей российской экономики. Перед</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стоит глобальная по масштабам задача - создать правовую базу, способную обеспечить такое развитие в социально-трудовом смысле и защитить интересы сторон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Путь развития российского трудового законодательства о рабочем времени возможен с учетом позитивного опыта развитых стран, в законодательстве и</w:t>
      </w:r>
      <w:r>
        <w:rPr>
          <w:rStyle w:val="WW8Num3z0"/>
          <w:rFonts w:ascii="Verdana" w:hAnsi="Verdana"/>
          <w:color w:val="000000"/>
          <w:sz w:val="18"/>
          <w:szCs w:val="18"/>
        </w:rPr>
        <w:t> </w:t>
      </w:r>
      <w:r>
        <w:rPr>
          <w:rStyle w:val="WW8Num4z0"/>
          <w:rFonts w:ascii="Verdana" w:hAnsi="Verdana"/>
          <w:color w:val="4682B4"/>
          <w:sz w:val="18"/>
          <w:szCs w:val="18"/>
        </w:rPr>
        <w:t>правоприменении</w:t>
      </w:r>
      <w:r>
        <w:rPr>
          <w:rStyle w:val="WW8Num3z0"/>
          <w:rFonts w:ascii="Verdana" w:hAnsi="Verdana"/>
          <w:color w:val="000000"/>
          <w:sz w:val="18"/>
          <w:szCs w:val="18"/>
        </w:rPr>
        <w:t> </w:t>
      </w:r>
      <w:r>
        <w:rPr>
          <w:rFonts w:ascii="Verdana" w:hAnsi="Verdana"/>
          <w:color w:val="000000"/>
          <w:sz w:val="18"/>
          <w:szCs w:val="18"/>
        </w:rPr>
        <w:t>которых нашли решение многие проблемы и задачи, стоящие перед российским законодателем в настоящее время. В таких условиях сравнительно-правовой метод исследования приобретает</w:t>
      </w:r>
      <w:r>
        <w:rPr>
          <w:rStyle w:val="WW8Num4z0"/>
          <w:rFonts w:ascii="Verdana" w:hAnsi="Verdana"/>
          <w:color w:val="4682B4"/>
          <w:sz w:val="18"/>
          <w:szCs w:val="18"/>
        </w:rPr>
        <w:t>особенную</w:t>
      </w:r>
      <w:r>
        <w:rPr>
          <w:rStyle w:val="WW8Num3z0"/>
          <w:rFonts w:ascii="Verdana" w:hAnsi="Verdana"/>
          <w:color w:val="000000"/>
          <w:sz w:val="18"/>
          <w:szCs w:val="18"/>
        </w:rPr>
        <w:t> </w:t>
      </w:r>
      <w:r>
        <w:rPr>
          <w:rFonts w:ascii="Verdana" w:hAnsi="Verdana"/>
          <w:color w:val="000000"/>
          <w:sz w:val="18"/>
          <w:szCs w:val="18"/>
        </w:rPr>
        <w:t>роль и ряд современных ученых именно в нем видят основу гармонизации и унификации законодательства, необходимых для развития международных связей и сотрудничества1.</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Рабочее время - один из центральных институтов трудового права, представляет собой совокупность правовых норм, установленных в целях обеспечения работникам права на отдых и ограничения рабочего времени, а также в целях закрепления меры труда. В силу сочетания ряда экономических, политических, социальных и культурных факторов, он имеет важнейшее значение на современном этапе.</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Выбор таких стран как Великобритания и Франция, в качестве основных зарубежных стран для исследования рабочего времени, вызван тем, что Великобритания и Франция - два экономически развитых государства</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Саидов</w:t>
      </w:r>
      <w:r>
        <w:rPr>
          <w:rStyle w:val="WW8Num3z0"/>
          <w:rFonts w:ascii="Verdana" w:hAnsi="Verdana"/>
          <w:color w:val="000000"/>
          <w:sz w:val="18"/>
          <w:szCs w:val="18"/>
        </w:rPr>
        <w:t> </w:t>
      </w:r>
      <w:r>
        <w:rPr>
          <w:rFonts w:ascii="Verdana" w:hAnsi="Verdana"/>
          <w:color w:val="000000"/>
          <w:sz w:val="18"/>
          <w:szCs w:val="18"/>
        </w:rPr>
        <w:t>А.Х. Глобализация и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Style w:val="WW8Num3z0"/>
          <w:rFonts w:ascii="Verdana" w:hAnsi="Verdana"/>
          <w:color w:val="000000"/>
          <w:sz w:val="18"/>
          <w:szCs w:val="18"/>
        </w:rPr>
        <w:t> </w:t>
      </w:r>
      <w:r>
        <w:rPr>
          <w:rFonts w:ascii="Verdana" w:hAnsi="Verdana"/>
          <w:color w:val="000000"/>
          <w:sz w:val="18"/>
          <w:szCs w:val="18"/>
        </w:rPr>
        <w:t>// Московский юридический форум «Глобализация, государство, право, XXI век»: По материалам выступлений. М., 2004. С.127-128;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Интернационализация национального права//Там же. С. 167-169.</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Европы, являются членами Европейского Союза, наднационального образования, которое в известной мере унифицировало трудовое законодательство, обеспечивая ряд социальных и трудовых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работникам стран членов Европейского Союза. Несмотря на указанную унификацию трудового законодательства в рамках действующих трудовых норм ЕС, Великобритания и Франция имеют значительно отличающиеся друг от друга модели правового регулирования общественных отношений, связанных с рабочим временем, различные правовые системы, а также правовые различия в нормативных формулировках - так, например, во Франции установлена 35-часовая рабочая неделя, а в Великобритании - 48-часовая рабочая неделя. Зачастую полярные положения трудового права стран, выбранных в качестве объектов исследования, позволяют в большей степени отразить тенденции развития трудового законодательства, в том числе в области рабочего времени в странах Европы, имеющих различные традиции и особенности правовой системы, а также выработать различные рекомендации для соответствующих правовых положений трудового законодательства Российской Федерации. Также в диссертации рассмотрены отдельные вопросы, связанные с регулированием рабочего времени в Германии, Финляндии, Швеции, Эстонии, Японии и др.</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новых политических и социально-экономических реалиях в Российской Федерации и после принятия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а также в условиях продолжающегося реформирования российского трудового законодательства сравнительно-правовая характеристика рабочего времени в России и зарубежных странах не являлась предметом диссертационного исследования, что также свидетельствует об актуальности данного исследования.</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н задачи исследования.</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диссертационной работы является комплексное изучение рабочего времени России на основе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и аналитического исследования позитивного опыта стран Западной Европы на примере Великобритании и Франции для выявления особенностей и требующих устранения несоответствий в российском трудовом законодательстве, определения целесообразности использования зарубежного позитивного опыта указанных стран и разработки возможных предложений по совершенствованию российского законодательства о рабочем времени, а также для восполнения существующих</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знании зарубежного трудового права в области рабочего времени.</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рамках диссертационного исследования не представляется возможным охватить весь комплекс отношений связанных с институтом рабочего времени в силу многоаспектности и объемности указанных отношений в Российской Федерации и в законодательстве зарубежных стран. Настоящее исследование подвергает анализу наиболее актуальные проблемы, связанные с рабочим временем: понятие рабочего времени, виды рабочего времени, ограничение рабочего времени, источники регулирования рабочего времени, а также отдельные проблемы, связанные со сверхурочной работой и ненормированным рабочим днем. Данные вопросы в основном рассмотрены на основе законодательства Великобритании и Франции.</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реализации поставленной цели необходимо решить следующие задачи:</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понятие и особенности рабочего времени, определить его значение на современном этапе развития трудового права России, Великобритании и Франции;</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комплексного исследования рабочего времени как одного из важнейших институтов трудового права выявить основные тенденции его развития в указанных странах;</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выделить и исследовать проблемы, связанные с развитием правовых положений о рабочем времени в России, Великобритании и Франции, проанализировать историческую часть рассматриваемых проблем;</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на основе сравнительно-правовых методов исследования выявить объем понятия рабочего времени и дать характеристику различных подходов к его определению и найти оптимальное определение рассматриваемого явления с учетом исторических и международно-правовых тенденций;</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и рассмотреть особенности видов рабочего времени и применения отдельных режимов рабочего времени в указанных странах и отдельные проблемные вопросы, связанные с нарушением прав работников;</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провести сравнительный анализ трудового законодательства в области рабочего времени России, Великобритании и Франции, а также обобщить научные исследования и опыт этих стран, выработать предложения, направленные на совершенствование и дальнейшее развитие российского законодательства о рабочем времени;</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диссертации представлена такими общенаучными методами как исторический, системный, диалектический, логический, и специальными методами исследования: формально-юридическим, сравнительно-правовым и иными методами, основанных на принципах: объективности, социального подхода, всесторонности.</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отечественных специалистов в области общей теории права, сравнительного правоведения и науки трудового права, а также фундаментальные труды, практические разработки и аналитические монографии зарубежных ученых.</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проблемам научно-практического характера рабочего времени было привлечено пристальное внимание в работах советских и российских ученых</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Белова М. В.,</w:t>
      </w:r>
      <w:r>
        <w:rPr>
          <w:rStyle w:val="WW8Num3z0"/>
          <w:rFonts w:ascii="Verdana" w:hAnsi="Verdana"/>
          <w:color w:val="000000"/>
          <w:sz w:val="18"/>
          <w:szCs w:val="18"/>
        </w:rPr>
        <w:t> </w:t>
      </w:r>
      <w:r>
        <w:rPr>
          <w:rStyle w:val="WW8Num4z0"/>
          <w:rFonts w:ascii="Verdana" w:hAnsi="Verdana"/>
          <w:color w:val="4682B4"/>
          <w:sz w:val="18"/>
          <w:szCs w:val="18"/>
        </w:rPr>
        <w:t>Бенедиктова</w:t>
      </w:r>
      <w:r>
        <w:rPr>
          <w:rStyle w:val="WW8Num3z0"/>
          <w:rFonts w:ascii="Verdana" w:hAnsi="Verdana"/>
          <w:color w:val="000000"/>
          <w:sz w:val="18"/>
          <w:szCs w:val="18"/>
        </w:rPr>
        <w:t> </w:t>
      </w:r>
      <w:r>
        <w:rPr>
          <w:rFonts w:ascii="Verdana" w:hAnsi="Verdana"/>
          <w:color w:val="000000"/>
          <w:sz w:val="18"/>
          <w:szCs w:val="18"/>
        </w:rPr>
        <w:t>В. С., Гейц И. В.,</w:t>
      </w:r>
      <w:r>
        <w:rPr>
          <w:rStyle w:val="WW8Num3z0"/>
          <w:rFonts w:ascii="Verdana" w:hAnsi="Verdana"/>
          <w:color w:val="000000"/>
          <w:sz w:val="18"/>
          <w:szCs w:val="18"/>
        </w:rPr>
        <w:t> </w:t>
      </w:r>
      <w:r>
        <w:rPr>
          <w:rStyle w:val="WW8Num4z0"/>
          <w:rFonts w:ascii="Verdana" w:hAnsi="Verdana"/>
          <w:color w:val="4682B4"/>
          <w:sz w:val="18"/>
          <w:szCs w:val="18"/>
        </w:rPr>
        <w:t>Гинцбурга</w:t>
      </w:r>
      <w:r>
        <w:rPr>
          <w:rStyle w:val="WW8Num3z0"/>
          <w:rFonts w:ascii="Verdana" w:hAnsi="Verdana"/>
          <w:color w:val="000000"/>
          <w:sz w:val="18"/>
          <w:szCs w:val="18"/>
        </w:rPr>
        <w:t> </w:t>
      </w:r>
      <w:r>
        <w:rPr>
          <w:rFonts w:ascii="Verdana" w:hAnsi="Verdana"/>
          <w:color w:val="000000"/>
          <w:sz w:val="18"/>
          <w:szCs w:val="18"/>
        </w:rPr>
        <w:t>Л.Я., Глазырина В. В.,</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К.Н., Иванкиной Т. В., Киселева И .Я.,</w:t>
      </w:r>
      <w:r>
        <w:rPr>
          <w:rStyle w:val="WW8Num3z0"/>
          <w:rFonts w:ascii="Verdana" w:hAnsi="Verdana"/>
          <w:color w:val="000000"/>
          <w:sz w:val="18"/>
          <w:szCs w:val="18"/>
        </w:rPr>
        <w:t> </w:t>
      </w:r>
      <w:r>
        <w:rPr>
          <w:rStyle w:val="WW8Num4z0"/>
          <w:rFonts w:ascii="Verdana" w:hAnsi="Verdana"/>
          <w:color w:val="4682B4"/>
          <w:sz w:val="18"/>
          <w:szCs w:val="18"/>
        </w:rPr>
        <w:t>Кондратьевой</w:t>
      </w:r>
      <w:r>
        <w:rPr>
          <w:rStyle w:val="WW8Num3z0"/>
          <w:rFonts w:ascii="Verdana" w:hAnsi="Verdana"/>
          <w:color w:val="000000"/>
          <w:sz w:val="18"/>
          <w:szCs w:val="18"/>
        </w:rPr>
        <w:t> </w:t>
      </w:r>
      <w:r>
        <w:rPr>
          <w:rFonts w:ascii="Verdana" w:hAnsi="Verdana"/>
          <w:color w:val="000000"/>
          <w:sz w:val="18"/>
          <w:szCs w:val="18"/>
        </w:rPr>
        <w:t>Е. В., Куренного A.M.,</w:t>
      </w:r>
      <w:r>
        <w:rPr>
          <w:rStyle w:val="WW8Num3z0"/>
          <w:rFonts w:ascii="Verdana" w:hAnsi="Verdana"/>
          <w:color w:val="000000"/>
          <w:sz w:val="18"/>
          <w:szCs w:val="18"/>
        </w:rPr>
        <w:t> </w:t>
      </w:r>
      <w:r>
        <w:rPr>
          <w:rStyle w:val="WW8Num4z0"/>
          <w:rFonts w:ascii="Verdana" w:hAnsi="Verdana"/>
          <w:color w:val="4682B4"/>
          <w:sz w:val="18"/>
          <w:szCs w:val="18"/>
        </w:rPr>
        <w:t>Лившица</w:t>
      </w:r>
      <w:r>
        <w:rPr>
          <w:rStyle w:val="WW8Num3z0"/>
          <w:rFonts w:ascii="Verdana" w:hAnsi="Verdana"/>
          <w:color w:val="000000"/>
          <w:sz w:val="18"/>
          <w:szCs w:val="18"/>
        </w:rPr>
        <w:t> </w:t>
      </w:r>
      <w:r>
        <w:rPr>
          <w:rFonts w:ascii="Verdana" w:hAnsi="Verdana"/>
          <w:color w:val="000000"/>
          <w:sz w:val="18"/>
          <w:szCs w:val="18"/>
        </w:rPr>
        <w:t>Р.З., Девиант Ф.М., Лушникова A.M.,</w:t>
      </w:r>
      <w:r>
        <w:rPr>
          <w:rStyle w:val="WW8Num3z0"/>
          <w:rFonts w:ascii="Verdana" w:hAnsi="Verdana"/>
          <w:color w:val="000000"/>
          <w:sz w:val="18"/>
          <w:szCs w:val="18"/>
        </w:rPr>
        <w:t> </w:t>
      </w:r>
      <w:r>
        <w:rPr>
          <w:rStyle w:val="WW8Num4z0"/>
          <w:rFonts w:ascii="Verdana" w:hAnsi="Verdana"/>
          <w:color w:val="4682B4"/>
          <w:sz w:val="18"/>
          <w:szCs w:val="18"/>
        </w:rPr>
        <w:t>Лушниковой</w:t>
      </w:r>
      <w:r>
        <w:rPr>
          <w:rStyle w:val="WW8Num3z0"/>
          <w:rFonts w:ascii="Verdana" w:hAnsi="Verdana"/>
          <w:color w:val="000000"/>
          <w:sz w:val="18"/>
          <w:szCs w:val="18"/>
        </w:rPr>
        <w:t> </w:t>
      </w:r>
      <w:r>
        <w:rPr>
          <w:rFonts w:ascii="Verdana" w:hAnsi="Verdana"/>
          <w:color w:val="000000"/>
          <w:sz w:val="18"/>
          <w:szCs w:val="18"/>
        </w:rPr>
        <w:t>М.В., Маврина С. П.,</w:t>
      </w:r>
      <w:r>
        <w:rPr>
          <w:rStyle w:val="WW8Num3z0"/>
          <w:rFonts w:ascii="Verdana" w:hAnsi="Verdana"/>
          <w:color w:val="000000"/>
          <w:sz w:val="18"/>
          <w:szCs w:val="18"/>
        </w:rPr>
        <w:t> </w:t>
      </w:r>
      <w:r>
        <w:rPr>
          <w:rStyle w:val="WW8Num4z0"/>
          <w:rFonts w:ascii="Verdana" w:hAnsi="Verdana"/>
          <w:color w:val="4682B4"/>
          <w:sz w:val="18"/>
          <w:szCs w:val="18"/>
        </w:rPr>
        <w:t>Муксиновой</w:t>
      </w:r>
      <w:r>
        <w:rPr>
          <w:rStyle w:val="WW8Num3z0"/>
          <w:rFonts w:ascii="Verdana" w:hAnsi="Verdana"/>
          <w:color w:val="000000"/>
          <w:sz w:val="18"/>
          <w:szCs w:val="18"/>
        </w:rPr>
        <w:t> </w:t>
      </w:r>
      <w:r>
        <w:rPr>
          <w:rFonts w:ascii="Verdana" w:hAnsi="Verdana"/>
          <w:color w:val="000000"/>
          <w:sz w:val="18"/>
          <w:szCs w:val="18"/>
        </w:rPr>
        <w:t>Л. А., Орловского Ю.П.,</w:t>
      </w:r>
      <w:r>
        <w:rPr>
          <w:rStyle w:val="WW8Num3z0"/>
          <w:rFonts w:ascii="Verdana" w:hAnsi="Verdana"/>
          <w:color w:val="000000"/>
          <w:sz w:val="18"/>
          <w:szCs w:val="18"/>
        </w:rPr>
        <w:t> </w:t>
      </w:r>
      <w:r>
        <w:rPr>
          <w:rStyle w:val="WW8Num4z0"/>
          <w:rFonts w:ascii="Verdana" w:hAnsi="Verdana"/>
          <w:color w:val="4682B4"/>
          <w:sz w:val="18"/>
          <w:szCs w:val="18"/>
        </w:rPr>
        <w:t>Островского</w:t>
      </w:r>
      <w:r>
        <w:rPr>
          <w:rStyle w:val="WW8Num3z0"/>
          <w:rFonts w:ascii="Verdana" w:hAnsi="Verdana"/>
          <w:color w:val="000000"/>
          <w:sz w:val="18"/>
          <w:szCs w:val="18"/>
        </w:rPr>
        <w:t> </w:t>
      </w:r>
      <w:r>
        <w:rPr>
          <w:rFonts w:ascii="Verdana" w:hAnsi="Verdana"/>
          <w:color w:val="000000"/>
          <w:sz w:val="18"/>
          <w:szCs w:val="18"/>
        </w:rPr>
        <w:t>Л. Я., Пашкова A.C.,</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Style w:val="WW8Num3z0"/>
          <w:rFonts w:ascii="Verdana" w:hAnsi="Verdana"/>
          <w:color w:val="000000"/>
          <w:sz w:val="18"/>
          <w:szCs w:val="18"/>
        </w:rPr>
        <w:t> </w:t>
      </w:r>
      <w:r>
        <w:rPr>
          <w:rFonts w:ascii="Verdana" w:hAnsi="Verdana"/>
          <w:color w:val="000000"/>
          <w:sz w:val="18"/>
          <w:szCs w:val="18"/>
        </w:rPr>
        <w:t>А.Е., Процевского А. И.,</w:t>
      </w:r>
      <w:r>
        <w:rPr>
          <w:rStyle w:val="WW8Num3z0"/>
          <w:rFonts w:ascii="Verdana" w:hAnsi="Verdana"/>
          <w:color w:val="000000"/>
          <w:sz w:val="18"/>
          <w:szCs w:val="18"/>
        </w:rPr>
        <w:t> </w:t>
      </w:r>
      <w:r>
        <w:rPr>
          <w:rStyle w:val="WW8Num4z0"/>
          <w:rFonts w:ascii="Verdana" w:hAnsi="Verdana"/>
          <w:color w:val="4682B4"/>
          <w:sz w:val="18"/>
          <w:szCs w:val="18"/>
        </w:rPr>
        <w:t>Пруденского</w:t>
      </w:r>
      <w:r>
        <w:rPr>
          <w:rStyle w:val="WW8Num3z0"/>
          <w:rFonts w:ascii="Verdana" w:hAnsi="Verdana"/>
          <w:color w:val="000000"/>
          <w:sz w:val="18"/>
          <w:szCs w:val="18"/>
        </w:rPr>
        <w:t> </w:t>
      </w:r>
      <w:r>
        <w:rPr>
          <w:rFonts w:ascii="Verdana" w:hAnsi="Verdana"/>
          <w:color w:val="000000"/>
          <w:sz w:val="18"/>
          <w:szCs w:val="18"/>
        </w:rPr>
        <w:t>Г. А., Снигиревой И. О.,</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Style w:val="WW8Num3z0"/>
          <w:rFonts w:ascii="Verdana" w:hAnsi="Verdana"/>
          <w:color w:val="000000"/>
          <w:sz w:val="18"/>
          <w:szCs w:val="18"/>
        </w:rPr>
        <w:t> </w:t>
      </w:r>
      <w:r>
        <w:rPr>
          <w:rFonts w:ascii="Verdana" w:hAnsi="Verdana"/>
          <w:color w:val="000000"/>
          <w:sz w:val="18"/>
          <w:szCs w:val="18"/>
        </w:rPr>
        <w:t>Л.А., Толкуновой В.Н., Хохлова Е. Б.,</w:t>
      </w:r>
      <w:r>
        <w:rPr>
          <w:rStyle w:val="WW8Num3z0"/>
          <w:rFonts w:ascii="Verdana" w:hAnsi="Verdana"/>
          <w:color w:val="000000"/>
          <w:sz w:val="18"/>
          <w:szCs w:val="18"/>
        </w:rPr>
        <w:t> </w:t>
      </w:r>
      <w:r>
        <w:rPr>
          <w:rStyle w:val="WW8Num4z0"/>
          <w:rFonts w:ascii="Verdana" w:hAnsi="Verdana"/>
          <w:color w:val="4682B4"/>
          <w:sz w:val="18"/>
          <w:szCs w:val="18"/>
        </w:rPr>
        <w:t>Хохряковой</w:t>
      </w:r>
      <w:r>
        <w:rPr>
          <w:rStyle w:val="WW8Num3z0"/>
          <w:rFonts w:ascii="Verdana" w:hAnsi="Verdana"/>
          <w:color w:val="000000"/>
          <w:sz w:val="18"/>
          <w:szCs w:val="18"/>
        </w:rPr>
        <w:t> </w:t>
      </w:r>
      <w:r>
        <w:rPr>
          <w:rFonts w:ascii="Verdana" w:hAnsi="Verdana"/>
          <w:color w:val="000000"/>
          <w:sz w:val="18"/>
          <w:szCs w:val="18"/>
        </w:rPr>
        <w:t>О. С., Чернова И. В.,</w:t>
      </w:r>
      <w:r>
        <w:rPr>
          <w:rStyle w:val="WW8Num3z0"/>
          <w:rFonts w:ascii="Verdana" w:hAnsi="Verdana"/>
          <w:color w:val="000000"/>
          <w:sz w:val="18"/>
          <w:szCs w:val="18"/>
        </w:rPr>
        <w:t> </w:t>
      </w:r>
      <w:r>
        <w:rPr>
          <w:rStyle w:val="WW8Num4z0"/>
          <w:rFonts w:ascii="Verdana" w:hAnsi="Verdana"/>
          <w:color w:val="4682B4"/>
          <w:sz w:val="18"/>
          <w:szCs w:val="18"/>
        </w:rPr>
        <w:t>Шебановой</w:t>
      </w:r>
      <w:r>
        <w:rPr>
          <w:rStyle w:val="WW8Num3z0"/>
          <w:rFonts w:ascii="Verdana" w:hAnsi="Verdana"/>
          <w:color w:val="000000"/>
          <w:sz w:val="18"/>
          <w:szCs w:val="18"/>
        </w:rPr>
        <w:t> </w:t>
      </w:r>
      <w:r>
        <w:rPr>
          <w:rFonts w:ascii="Verdana" w:hAnsi="Verdana"/>
          <w:color w:val="000000"/>
          <w:sz w:val="18"/>
          <w:szCs w:val="18"/>
        </w:rPr>
        <w:t>А.И. и многих других ученых.</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использованы труды зарубежных ученых в области сравнительного правоведения, а также французских и английских ученых-трудовиков: Боша Г., Якобса Джерри А., Джирсона К., Пансье Ф.-Ж., Фигарта Д., Гольден Л., Сюпьота А., Де Грута К., Бойзара П., Картрона Д., Голлака М., Локиека П. и др.</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Конвенции и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акты Совета Европы,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и иные федеральные законы,</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РФ и иные нормативные правовые акты, содержащие нормы трудового права,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РФ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Конституции Франции, Трудовой кодекс Франции, Законы о рабочем времени Великобритании, а также</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этих стран.</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диссертационного исследования являются общественные отношения, складывающиеся в области правового регулирования рабочего времени.</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составляет система правовых норм,</w:t>
      </w:r>
      <w:r>
        <w:rPr>
          <w:rStyle w:val="WW8Num3z0"/>
          <w:rFonts w:ascii="Verdana" w:hAnsi="Verdana"/>
          <w:color w:val="000000"/>
          <w:sz w:val="18"/>
          <w:szCs w:val="18"/>
        </w:rPr>
        <w:t> </w:t>
      </w:r>
      <w:r>
        <w:rPr>
          <w:rStyle w:val="WW8Num4z0"/>
          <w:rFonts w:ascii="Verdana" w:hAnsi="Verdana"/>
          <w:color w:val="4682B4"/>
          <w:sz w:val="18"/>
          <w:szCs w:val="18"/>
        </w:rPr>
        <w:t>закрепляющих</w:t>
      </w:r>
      <w:r>
        <w:rPr>
          <w:rStyle w:val="WW8Num3z0"/>
          <w:rFonts w:ascii="Verdana" w:hAnsi="Verdana"/>
          <w:color w:val="000000"/>
          <w:sz w:val="18"/>
          <w:szCs w:val="18"/>
        </w:rPr>
        <w:t> </w:t>
      </w:r>
      <w:r>
        <w:rPr>
          <w:rFonts w:ascii="Verdana" w:hAnsi="Verdana"/>
          <w:color w:val="000000"/>
          <w:sz w:val="18"/>
          <w:szCs w:val="18"/>
        </w:rPr>
        <w:t>отношения в области рабочего времени. Особое внимание уделено международным нормам о рабочем времени, а также нормам зарубежного права, регулирующим рабочее время.</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положения, выносимые на защиту. Научная новизна определяется тем, что это первое комплексное исследование рабочего времени по законодательству России и зарубежных стран с учетом опыта Великобритании и Франции как участниц Европейского Союза и сложившейся системы российского трудового права, на основе которого разработаны и сформулированы предложения, направленные на совершенствование российского законодательства о рабочем времени и выводы о нецелесообразности сближения законодательства о рабочем времени в различных рассмотренных аспектах.</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выводы и практические предложения:</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В результате сравнительно-правового исследования вопросов темы диссертации выявлено значительное сходство норм о рабочем времени в России, Великобритании и Франции, обусловленное тем, что в них получили свое выражение общепризнанные принципы в сфере трудовых отношений, реализуется</w:t>
      </w:r>
      <w:r>
        <w:rPr>
          <w:rStyle w:val="WW8Num3z0"/>
          <w:rFonts w:ascii="Verdana" w:hAnsi="Verdana"/>
          <w:color w:val="000000"/>
          <w:sz w:val="18"/>
          <w:szCs w:val="18"/>
        </w:rPr>
        <w:t> </w:t>
      </w:r>
      <w:r>
        <w:rPr>
          <w:rStyle w:val="WW8Num4z0"/>
          <w:rFonts w:ascii="Verdana" w:hAnsi="Verdana"/>
          <w:color w:val="4682B4"/>
          <w:sz w:val="18"/>
          <w:szCs w:val="18"/>
        </w:rPr>
        <w:t>охранительная</w:t>
      </w:r>
      <w:r>
        <w:rPr>
          <w:rStyle w:val="WW8Num3z0"/>
          <w:rFonts w:ascii="Verdana" w:hAnsi="Verdana"/>
          <w:color w:val="000000"/>
          <w:sz w:val="18"/>
          <w:szCs w:val="18"/>
        </w:rPr>
        <w:t> </w:t>
      </w:r>
      <w:r>
        <w:rPr>
          <w:rFonts w:ascii="Verdana" w:hAnsi="Verdana"/>
          <w:color w:val="000000"/>
          <w:sz w:val="18"/>
          <w:szCs w:val="18"/>
        </w:rPr>
        <w:t>функция данного института трудового права. Особенности, присущие данному институту в законодательстве рассматриваемых стран, порой имеют полярный характер, однако, в совокупности не являются существенной преградой для создания общетеоретических и практических рекомендаций для законодательства Российской Федерации о рабочем времени в процессе реформирования российского трудового законодательства о рабочем времени.</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ходе рассмотрения института рабочего времени в исторической ретроспективе, анализируется изменение объема понятия рабочего времени, выявляется тенденция от</w:t>
      </w:r>
      <w:r>
        <w:rPr>
          <w:rStyle w:val="WW8Num3z0"/>
          <w:rFonts w:ascii="Verdana" w:hAnsi="Verdana"/>
          <w:color w:val="000000"/>
          <w:sz w:val="18"/>
          <w:szCs w:val="18"/>
        </w:rPr>
        <w:t> </w:t>
      </w:r>
      <w:r>
        <w:rPr>
          <w:rStyle w:val="WW8Num4z0"/>
          <w:rFonts w:ascii="Verdana" w:hAnsi="Verdana"/>
          <w:color w:val="4682B4"/>
          <w:sz w:val="18"/>
          <w:szCs w:val="18"/>
        </w:rPr>
        <w:t>императивности</w:t>
      </w:r>
      <w:r>
        <w:rPr>
          <w:rStyle w:val="WW8Num3z0"/>
          <w:rFonts w:ascii="Verdana" w:hAnsi="Verdana"/>
          <w:color w:val="000000"/>
          <w:sz w:val="18"/>
          <w:szCs w:val="18"/>
        </w:rPr>
        <w:t> </w:t>
      </w:r>
      <w:r>
        <w:rPr>
          <w:rFonts w:ascii="Verdana" w:hAnsi="Verdana"/>
          <w:color w:val="000000"/>
          <w:sz w:val="18"/>
          <w:szCs w:val="18"/>
        </w:rPr>
        <w:t>к все большей диспозитивности положений, составляющих основу института, прогнозируется дальнейшее развитие данного института в Российской Федерации. Делается общетеоретический вывод о сходстве понятия рабочего времени в советский период с признаками юридической конструкции. Анализируются изменения в методе регулирования рабочего времени, присутствие</w:t>
      </w:r>
      <w:r>
        <w:rPr>
          <w:rStyle w:val="WW8Num3z0"/>
          <w:rFonts w:ascii="Verdana" w:hAnsi="Verdana"/>
          <w:color w:val="000000"/>
          <w:sz w:val="18"/>
          <w:szCs w:val="18"/>
        </w:rPr>
        <w:t> </w:t>
      </w:r>
      <w:r>
        <w:rPr>
          <w:rStyle w:val="WW8Num4z0"/>
          <w:rFonts w:ascii="Verdana" w:hAnsi="Verdana"/>
          <w:color w:val="4682B4"/>
          <w:sz w:val="18"/>
          <w:szCs w:val="18"/>
        </w:rPr>
        <w:t>императивного</w:t>
      </w:r>
      <w:r>
        <w:rPr>
          <w:rStyle w:val="WW8Num3z0"/>
          <w:rFonts w:ascii="Verdana" w:hAnsi="Verdana"/>
          <w:color w:val="000000"/>
          <w:sz w:val="18"/>
          <w:szCs w:val="18"/>
        </w:rPr>
        <w:t> </w:t>
      </w:r>
      <w:r>
        <w:rPr>
          <w:rFonts w:ascii="Verdana" w:hAnsi="Verdana"/>
          <w:color w:val="000000"/>
          <w:sz w:val="18"/>
          <w:szCs w:val="18"/>
        </w:rPr>
        <w:t>и централизованного метода регулирования и переходе к</w:t>
      </w:r>
      <w:r>
        <w:rPr>
          <w:rStyle w:val="WW8Num3z0"/>
          <w:rFonts w:ascii="Verdana" w:hAnsi="Verdana"/>
          <w:color w:val="000000"/>
          <w:sz w:val="18"/>
          <w:szCs w:val="18"/>
        </w:rPr>
        <w:t> </w:t>
      </w:r>
      <w:r>
        <w:rPr>
          <w:rStyle w:val="WW8Num4z0"/>
          <w:rFonts w:ascii="Verdana" w:hAnsi="Verdana"/>
          <w:color w:val="4682B4"/>
          <w:sz w:val="18"/>
          <w:szCs w:val="18"/>
        </w:rPr>
        <w:t>императивному</w:t>
      </w:r>
      <w:r>
        <w:rPr>
          <w:rStyle w:val="WW8Num3z0"/>
          <w:rFonts w:ascii="Verdana" w:hAnsi="Verdana"/>
          <w:color w:val="000000"/>
          <w:sz w:val="18"/>
          <w:szCs w:val="18"/>
        </w:rPr>
        <w:t> </w:t>
      </w:r>
      <w:r>
        <w:rPr>
          <w:rFonts w:ascii="Verdana" w:hAnsi="Verdana"/>
          <w:color w:val="000000"/>
          <w:sz w:val="18"/>
          <w:szCs w:val="18"/>
        </w:rPr>
        <w:t>с элементами диспозитивного в связи с переходом Российской Федерации к рыночной экономике и отказа от всеобщей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трудиться. Делается вывод о необходимости усиления гибкости в сфере правового регулирования труда. Сформулированы конкретные рекомендации о путях достижения сбалансированной флексибилизации рабочего времени.</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 итогам рассмотрения</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конструкций определения рабочего времени в советской России, современной России и в законодательстве развитых зарубежных стран, на примере Великобритании и Франции рассматривается вопрос о целесообразности наличия легального определения рабочего времени в нормах</w:t>
      </w:r>
      <w:r>
        <w:rPr>
          <w:rStyle w:val="WW8Num3z0"/>
          <w:rFonts w:ascii="Verdana" w:hAnsi="Verdana"/>
          <w:color w:val="000000"/>
          <w:sz w:val="18"/>
          <w:szCs w:val="18"/>
        </w:rPr>
        <w:t> </w:t>
      </w:r>
      <w:r>
        <w:rPr>
          <w:rStyle w:val="WW8Num4z0"/>
          <w:rFonts w:ascii="Verdana" w:hAnsi="Verdana"/>
          <w:color w:val="4682B4"/>
          <w:sz w:val="18"/>
          <w:szCs w:val="18"/>
        </w:rPr>
        <w:t>кодифицированного</w:t>
      </w:r>
      <w:r>
        <w:rPr>
          <w:rStyle w:val="WW8Num3z0"/>
          <w:rFonts w:ascii="Verdana" w:hAnsi="Verdana"/>
          <w:color w:val="000000"/>
          <w:sz w:val="18"/>
          <w:szCs w:val="18"/>
        </w:rPr>
        <w:t> </w:t>
      </w:r>
      <w:r>
        <w:rPr>
          <w:rFonts w:ascii="Verdana" w:hAnsi="Verdana"/>
          <w:color w:val="000000"/>
          <w:sz w:val="18"/>
          <w:szCs w:val="18"/>
        </w:rPr>
        <w:t>источника трудового права -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и делается вывод о том, что такое определение необходимо. Применяя методы сравнительного исследования объема понятий рабочего времени и составляющих его конкретных периодов времени, согласно соответствующим положениям законодательства России, Великобритании и Франции, отмечается, что для зарубежных стран характерно</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установление значительного числа таких периодов и различных ситуаций, связанных с рабочим временем, в том числе, узкоприменимых периодов, что особенно характерно для Франции. Данная</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модель может найти применение в России и целесообразно ее закрепление в ст. 91 ТК РФ. Дается определение рабочего времени и предлагается изменить ст. 91 ТК РФ, учитывая правовую, историческую, семантическую и международно-правовую составляющую рабочего времени.</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При анализе источников правового ре1улирования рабочего времени рассмотрена растущая диверсификация, децентрализация и индивидуализация рабочего времени на Западе и раскрыто каждое из этих понятий применительно к зарубежным и российским реалиям.</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Рассмотренная система источников регулирования рабочего времени в указанных зарубежных странах и соответствующая ей иерархия является отражением правовых традиций в рамках рассматриваемых правовых систем. Делается вывод о том, система источников регулирования рабочего времени в России с учетом особенностей российской правовой системы оптимальна и не нуждается в изменениях. Сделаны рекомендации об усилении коллективно-договорного регулирования рабочего времени с определенными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и изъятиями.</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На основании аналитического обзора существующих</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и рекомендаций Международной Организации Труда сделан вывод о том, что</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 1 «Об ограничении рабочего времени на промышленных предприятиях до восьми часов в день и сорока восьми часов в неделю» (далее -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 1») и Конвенции МОТ № 30 «О</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рабочего времени в торговле и учреждениях» (далее - «Конвенция № 30»), являются малоактуальными и нецелесообразными для</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Российской Федерацией. Определено важное значение и актуальность для России Конвенции МОТ № 175 «</w:t>
      </w:r>
      <w:r>
        <w:rPr>
          <w:rStyle w:val="WW8Num4z0"/>
          <w:rFonts w:ascii="Verdana" w:hAnsi="Verdana"/>
          <w:color w:val="4682B4"/>
          <w:sz w:val="18"/>
          <w:szCs w:val="18"/>
        </w:rPr>
        <w:t>О работе на условиях неполного рабочего времени</w:t>
      </w:r>
      <w:r>
        <w:rPr>
          <w:rFonts w:ascii="Verdana" w:hAnsi="Verdana"/>
          <w:color w:val="000000"/>
          <w:sz w:val="18"/>
          <w:szCs w:val="18"/>
        </w:rPr>
        <w:t>», а также Рекомендации МОТ № 182 «</w:t>
      </w:r>
      <w:r>
        <w:rPr>
          <w:rStyle w:val="WW8Num4z0"/>
          <w:rFonts w:ascii="Verdana" w:hAnsi="Verdana"/>
          <w:color w:val="4682B4"/>
          <w:sz w:val="18"/>
          <w:szCs w:val="18"/>
        </w:rPr>
        <w:t>О работе на условиях неполного рабочего времени</w:t>
      </w:r>
      <w:r>
        <w:rPr>
          <w:rFonts w:ascii="Verdana" w:hAnsi="Verdana"/>
          <w:color w:val="000000"/>
          <w:sz w:val="18"/>
          <w:szCs w:val="18"/>
        </w:rPr>
        <w:t xml:space="preserve">», и рекомендовано включить соответствующие нормы в трудовое законодательство Российской </w:t>
      </w:r>
      <w:r>
        <w:rPr>
          <w:rFonts w:ascii="Verdana" w:hAnsi="Verdana"/>
          <w:color w:val="000000"/>
          <w:sz w:val="18"/>
          <w:szCs w:val="18"/>
        </w:rPr>
        <w:lastRenderedPageBreak/>
        <w:t>Федерации. Следует отметить, что Конвенция МОТ № 175 включена в перечень Конвенций Приложения № 3 к Генеральному</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на 2005 - 2007 гг.</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Система регулирования рабочего времени в Великобритании и, в частности, система индивидуальных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об исключениях в применении норм трудового права об ограничении рабочего времени, нецелесообразна для применения в Российской Федерации в отношений всех категорий работников, вместе с тем, доказывается возможность включения схожих норм применительно к отдельным категориям работников.</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Диссертантом рассмотрено правовое регулирование рабочего времени во Франции и, в частности, системы, новые для российского законодательства: гибкость распределения рабочих часов в году, модуляция рабочего времени,</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Style w:val="WW8Num3z0"/>
          <w:rFonts w:ascii="Verdana" w:hAnsi="Verdana"/>
          <w:color w:val="000000"/>
          <w:sz w:val="18"/>
          <w:szCs w:val="18"/>
        </w:rPr>
        <w:t> </w:t>
      </w:r>
      <w:r>
        <w:rPr>
          <w:rFonts w:ascii="Verdana" w:hAnsi="Verdana"/>
          <w:color w:val="000000"/>
          <w:sz w:val="18"/>
          <w:szCs w:val="18"/>
        </w:rPr>
        <w:t>рабочего времени, «</w:t>
      </w:r>
      <w:r>
        <w:rPr>
          <w:rStyle w:val="WW8Num4z0"/>
          <w:rFonts w:ascii="Verdana" w:hAnsi="Verdana"/>
          <w:color w:val="4682B4"/>
          <w:sz w:val="18"/>
          <w:szCs w:val="18"/>
        </w:rPr>
        <w:t>индивидуальное рабочее время</w:t>
      </w:r>
      <w:r>
        <w:rPr>
          <w:rFonts w:ascii="Verdana" w:hAnsi="Verdana"/>
          <w:color w:val="000000"/>
          <w:sz w:val="18"/>
          <w:szCs w:val="18"/>
        </w:rPr>
        <w:t>», трудовые контракты с нулевой продолжительностью рабочего времени. Целесообразно принять в России концепцию «</w:t>
      </w:r>
      <w:r>
        <w:rPr>
          <w:rStyle w:val="WW8Num4z0"/>
          <w:rFonts w:ascii="Verdana" w:hAnsi="Verdana"/>
          <w:color w:val="4682B4"/>
          <w:sz w:val="18"/>
          <w:szCs w:val="18"/>
        </w:rPr>
        <w:t>индивидуального рабочего времени</w:t>
      </w:r>
      <w:r>
        <w:rPr>
          <w:rFonts w:ascii="Verdana" w:hAnsi="Verdana"/>
          <w:color w:val="000000"/>
          <w:sz w:val="18"/>
          <w:szCs w:val="18"/>
        </w:rPr>
        <w:t>», делающей возможным разбивку обязательных часов работы работников на различные интервалы различной продолжительности в течение одного предопределенного цикла, или дающие возможность варьировать рабочие часы в течение года и рассматривается какие изменения в законодательстве целесообразны.</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Внесен ряд конкретных предложений, направленных на совершенствование действующего трудового законодательства Российской Федерации с учетом прогрессивных европейских норм и норм зарубежных стран, обобщенных в заключении работы.</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Полученные в результате диссертационного исследования научные выводы и предложения могут быть использованы: в процессе совершенствования законодательства, в частности при последующем обновлении трудового законодательства; в процессе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в научных исследованиях вопросов трудового права; а также в процессе преподавания учебного курса «</w:t>
      </w:r>
      <w:r>
        <w:rPr>
          <w:rStyle w:val="WW8Num4z0"/>
          <w:rFonts w:ascii="Verdana" w:hAnsi="Verdana"/>
          <w:color w:val="4682B4"/>
          <w:sz w:val="18"/>
          <w:szCs w:val="18"/>
        </w:rPr>
        <w:t>Трудовое право России</w:t>
      </w:r>
      <w:r>
        <w:rPr>
          <w:rFonts w:ascii="Verdana" w:hAnsi="Verdana"/>
          <w:color w:val="000000"/>
          <w:sz w:val="18"/>
          <w:szCs w:val="18"/>
        </w:rPr>
        <w:t>», соответствующих спецкурсов по сравнительному</w:t>
      </w:r>
      <w:r>
        <w:rPr>
          <w:rStyle w:val="WW8Num3z0"/>
          <w:rFonts w:ascii="Verdana" w:hAnsi="Verdana"/>
          <w:color w:val="000000"/>
          <w:sz w:val="18"/>
          <w:szCs w:val="18"/>
        </w:rPr>
        <w:t> </w:t>
      </w:r>
      <w:r>
        <w:rPr>
          <w:rStyle w:val="WW8Num4z0"/>
          <w:rFonts w:ascii="Verdana" w:hAnsi="Verdana"/>
          <w:color w:val="4682B4"/>
          <w:sz w:val="18"/>
          <w:szCs w:val="18"/>
        </w:rPr>
        <w:t>правоведению</w:t>
      </w:r>
      <w:r>
        <w:rPr>
          <w:rFonts w:ascii="Verdana" w:hAnsi="Verdana"/>
          <w:color w:val="000000"/>
          <w:sz w:val="18"/>
          <w:szCs w:val="18"/>
        </w:rPr>
        <w:t>.</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на кафедре трудового права и права социального обеспечения Московской государственной юридической академии, где проведено ее обсуждение и рецензирование. Основные положения и выводы диссертации изложены в трех опубликованных работах.</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целью и задачами исследования, необходимостью логичного изложения материала. Диссертационная работа состоит из введения, двух глав, объединяющих четыре параграфа, заключения и списка нормативных правовых актов и использованной специальной литературы.</w:t>
      </w:r>
    </w:p>
    <w:p w:rsidR="000C2F3F" w:rsidRDefault="000C2F3F" w:rsidP="000C2F3F">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Козлов, Владимир Сергеевич</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Данное диссертационное исследование позволило выявить как общие, так и отличительные характерные черты трудового договора по законодательству России, Великобритании и Франции, а также определить основополагающую роль в современных условиях института рабочего времени в системе трудового права и выделить место норм о рабочем времени в трудовом законодательстве указанных стран. В результате сравнительно-правового исследования вопросов темы диссертации выявлено сходство норм о рабочем времени в России, Великобритании и Франции, обусловленное тем, что в них получили свою реализацию общепризнанные международные нормы и принципы трудового права. В рассмотренных странах продолжительность рабочего времени законодательно ограничено, а вопросы, относящиеся к режиму рабочего времени подлежат локальному установлению в соответствии с общими правилами, предусмотренными соответсвующими</w:t>
      </w:r>
      <w:r>
        <w:rPr>
          <w:rStyle w:val="WW8Num3z0"/>
          <w:rFonts w:ascii="Verdana" w:hAnsi="Verdana"/>
          <w:color w:val="000000"/>
          <w:sz w:val="18"/>
          <w:szCs w:val="18"/>
        </w:rPr>
        <w:t> </w:t>
      </w:r>
      <w:r>
        <w:rPr>
          <w:rStyle w:val="WW8Num4z0"/>
          <w:rFonts w:ascii="Verdana" w:hAnsi="Verdana"/>
          <w:color w:val="4682B4"/>
          <w:sz w:val="18"/>
          <w:szCs w:val="18"/>
        </w:rPr>
        <w:t>кодексами</w:t>
      </w:r>
      <w:r>
        <w:rPr>
          <w:rFonts w:ascii="Verdana" w:hAnsi="Verdana"/>
          <w:color w:val="000000"/>
          <w:sz w:val="18"/>
          <w:szCs w:val="18"/>
        </w:rPr>
        <w:t>. Во всех рассмотренных странах существует учетный (базисный) период, сходны также положения о сокращенном рабочем времени для отдельных категорий работников. Вместе с тем, ряд отличий, среди которых</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место занимает система индивидуальных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об исключениях в Великобритании, «</w:t>
      </w:r>
      <w:r>
        <w:rPr>
          <w:rStyle w:val="WW8Num4z0"/>
          <w:rFonts w:ascii="Verdana" w:hAnsi="Verdana"/>
          <w:color w:val="4682B4"/>
          <w:sz w:val="18"/>
          <w:szCs w:val="18"/>
        </w:rPr>
        <w:t>короткая</w:t>
      </w:r>
      <w:r>
        <w:rPr>
          <w:rFonts w:ascii="Verdana" w:hAnsi="Verdana"/>
          <w:color w:val="000000"/>
          <w:sz w:val="18"/>
          <w:szCs w:val="18"/>
        </w:rPr>
        <w:t xml:space="preserve">» рабочая неделя во Франции, а также ряд норм французского законодательства о модуляции рабочего времени, индивидуальных рабочих часах </w:t>
      </w:r>
      <w:r>
        <w:rPr>
          <w:rFonts w:ascii="Verdana" w:hAnsi="Verdana"/>
          <w:color w:val="000000"/>
          <w:sz w:val="18"/>
          <w:szCs w:val="18"/>
        </w:rPr>
        <w:lastRenderedPageBreak/>
        <w:t>и</w:t>
      </w:r>
      <w:r>
        <w:rPr>
          <w:rStyle w:val="WW8Num3z0"/>
          <w:rFonts w:ascii="Verdana" w:hAnsi="Verdana"/>
          <w:color w:val="000000"/>
          <w:sz w:val="18"/>
          <w:szCs w:val="18"/>
        </w:rPr>
        <w:t> </w:t>
      </w:r>
      <w:r>
        <w:rPr>
          <w:rStyle w:val="WW8Num4z0"/>
          <w:rFonts w:ascii="Verdana" w:hAnsi="Verdana"/>
          <w:color w:val="4682B4"/>
          <w:sz w:val="18"/>
          <w:szCs w:val="18"/>
        </w:rPr>
        <w:t>приостановлении</w:t>
      </w:r>
      <w:r>
        <w:rPr>
          <w:rFonts w:ascii="Verdana" w:hAnsi="Verdana"/>
          <w:color w:val="000000"/>
          <w:sz w:val="18"/>
          <w:szCs w:val="18"/>
        </w:rPr>
        <w:t>рабочего времени, не дают основания делать выводы о значительном степени сходства рабочего времени в рассмотренных странах, оставляя простор для создания сравнительно-правовых концепций и научных дискуссий о применимости каких-либо положений зарубежного законодательства в России.</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проведенного сравнительно-правового анализа действующих норм в России, Великобритании и Франции,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этих стран, с учетом трудовых норм</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и ЕС, в работе сделаны выводы и внесены отдельные предложения, направленные на совершенствование законодательства Российской Федерации.</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было показано выше, одной из действенных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правильной работы правовых положений при установлении в России рыночной экономики, которая бы обеспечила увеличение рабочих мест, увеличение производительности труда, охраняла интересы сторон трудового договора и являлась современной формой отражения экономических реалий является комплексная и сбалансированная стратегия, выраженная в:</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Принятии продуманных норм права, включающих</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работника;</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Эффективном государственном контроле.</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Применении</w:t>
      </w:r>
      <w:r>
        <w:rPr>
          <w:rStyle w:val="WW8Num3z0"/>
          <w:rFonts w:ascii="Verdana" w:hAnsi="Verdana"/>
          <w:color w:val="000000"/>
          <w:sz w:val="18"/>
          <w:szCs w:val="18"/>
        </w:rPr>
        <w:t> </w:t>
      </w:r>
      <w:r>
        <w:rPr>
          <w:rStyle w:val="WW8Num4z0"/>
          <w:rFonts w:ascii="Verdana" w:hAnsi="Verdana"/>
          <w:color w:val="4682B4"/>
          <w:sz w:val="18"/>
          <w:szCs w:val="18"/>
        </w:rPr>
        <w:t>неюридических</w:t>
      </w:r>
      <w:r>
        <w:rPr>
          <w:rStyle w:val="WW8Num3z0"/>
          <w:rFonts w:ascii="Verdana" w:hAnsi="Verdana"/>
          <w:color w:val="000000"/>
          <w:sz w:val="18"/>
          <w:szCs w:val="18"/>
        </w:rPr>
        <w:t> </w:t>
      </w:r>
      <w:r>
        <w:rPr>
          <w:rFonts w:ascii="Verdana" w:hAnsi="Verdana"/>
          <w:color w:val="000000"/>
          <w:sz w:val="18"/>
          <w:szCs w:val="18"/>
        </w:rPr>
        <w:t>методов регулирования.</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конкретных правовых рекомендаций согласно выработанной выше стратегии российскому</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целесообразно, на взгляд автора, учесть следующее.</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Система источников регулирования рабочего времени в России, Великобритании и Франции обусловлена спецификой правовых систем каждой из стран. В связи с этим, включение дополнительных, по сравнению с имеющимися, источников регулирования рабочего времени в трудовое законодательство России, нецелесообразно.</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Внесено предложение о</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Конвенции № 175 в России и включении соответствующих положений Рекомендации № 182 чтобы установить перечень гарантий и прав работников.</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Уточнить положение о том, что неполное рабочее время может быть установлено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как без ограничения срока, так и на любой удобный для работника срок.</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Сокращенная продолжительность рабочего времени работников, занятых на работах с вредными и/или опасными условиями труда</w:t>
      </w:r>
      <w:r>
        <w:rPr>
          <w:rStyle w:val="WW8Num3z0"/>
          <w:rFonts w:ascii="Verdana" w:hAnsi="Verdana"/>
          <w:color w:val="000000"/>
          <w:sz w:val="18"/>
          <w:szCs w:val="18"/>
        </w:rPr>
        <w:t> </w:t>
      </w:r>
      <w:r>
        <w:rPr>
          <w:rStyle w:val="WW8Num4z0"/>
          <w:rFonts w:ascii="Verdana" w:hAnsi="Verdana"/>
          <w:color w:val="4682B4"/>
          <w:sz w:val="18"/>
          <w:szCs w:val="18"/>
        </w:rPr>
        <w:t>урегулирована</w:t>
      </w:r>
      <w:r>
        <w:rPr>
          <w:rStyle w:val="WW8Num3z0"/>
          <w:rFonts w:ascii="Verdana" w:hAnsi="Verdana"/>
          <w:color w:val="000000"/>
          <w:sz w:val="18"/>
          <w:szCs w:val="18"/>
        </w:rPr>
        <w:t> </w:t>
      </w:r>
      <w:r>
        <w:rPr>
          <w:rFonts w:ascii="Verdana" w:hAnsi="Verdana"/>
          <w:color w:val="000000"/>
          <w:sz w:val="18"/>
          <w:szCs w:val="18"/>
        </w:rPr>
        <w:t>актом 1975 г. Представляется целесообразным заменить его более современным нормативно-правовым актом.</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Включить в ТК РФ положение о том, что лица по требованию которых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установить неполный рабочий день, могут работать по месту основной работы или в другой организации.</w:t>
      </w:r>
    </w:p>
    <w:p w:rsidR="000C2F3F" w:rsidRDefault="000C2F3F" w:rsidP="000C2F3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эффективным государственным</w:t>
      </w:r>
      <w:r>
        <w:rPr>
          <w:rStyle w:val="WW8Num3z0"/>
          <w:rFonts w:ascii="Verdana" w:hAnsi="Verdana"/>
          <w:color w:val="000000"/>
          <w:sz w:val="18"/>
          <w:szCs w:val="18"/>
        </w:rPr>
        <w:t> </w:t>
      </w:r>
      <w:r>
        <w:rPr>
          <w:rStyle w:val="WW8Num4z0"/>
          <w:rFonts w:ascii="Verdana" w:hAnsi="Verdana"/>
          <w:color w:val="4682B4"/>
          <w:sz w:val="18"/>
          <w:szCs w:val="18"/>
        </w:rPr>
        <w:t>надзором</w:t>
      </w:r>
      <w:r>
        <w:rPr>
          <w:rStyle w:val="WW8Num3z0"/>
          <w:rFonts w:ascii="Verdana" w:hAnsi="Verdana"/>
          <w:color w:val="000000"/>
          <w:sz w:val="18"/>
          <w:szCs w:val="18"/>
        </w:rPr>
        <w:t> </w:t>
      </w:r>
      <w:r>
        <w:rPr>
          <w:rFonts w:ascii="Verdana" w:hAnsi="Verdana"/>
          <w:color w:val="000000"/>
          <w:sz w:val="18"/>
          <w:szCs w:val="18"/>
        </w:rPr>
        <w:t>в качестве одного из элементов стратегии целесообразно отметить следующее. ТК РФ в настоящее время дополнен положениями о государственной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условий труда, под которой понимается оценка соответствия объекта</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государственным нормативным требованиям охраны труда, осуществляемая соответствующими государственными органами. По смыслу закона, государственная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условий труда должна стать основным направлением государственной политики в области охраны труда. В ТК РФ введена новая</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216-1, непосредственно посвященная государственной экспертизе условий труда. В данной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устанавливаются цели государственной экспертизы труда, такие как обеспечение</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качества проведения аттестации рабочих мест по условиям труда, правильности предоставления работникам компенсаций за работу с вредными и (или) опасными условиями труда и т.п. Проводит государственную</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труда Министерство труда России и органы</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Fonts w:ascii="Verdana" w:hAnsi="Verdana"/>
          <w:color w:val="000000"/>
          <w:sz w:val="18"/>
          <w:szCs w:val="18"/>
        </w:rPr>
        <w:t>власти субъектов Российской Федерации в области охраны труда на основании определений</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обращений органов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соблюдением трудового законодательства, органов управления охраной труда, а также обращений работодателей, объединений работодателей, работников и т.п. Закон содержит и положения о правах лиц, осуществляющих государственную экспертизу условий труда, - беспрепятственно посещать организации всех организационно-правовых форм и форм собственности, запрашивать и безвозмездно получать необходимые для проведения государственной экспертизы документы и т.п, а также их</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Style w:val="WW8Num3z0"/>
          <w:rFonts w:ascii="Verdana" w:hAnsi="Verdana"/>
          <w:color w:val="000000"/>
          <w:sz w:val="18"/>
          <w:szCs w:val="18"/>
        </w:rPr>
        <w:t> </w:t>
      </w:r>
      <w:r>
        <w:rPr>
          <w:rFonts w:ascii="Verdana" w:hAnsi="Verdana"/>
          <w:color w:val="000000"/>
          <w:sz w:val="18"/>
          <w:szCs w:val="18"/>
        </w:rPr>
        <w:t xml:space="preserve">- составлять по результатам экспертизы условий труда заключения о </w:t>
      </w:r>
      <w:r>
        <w:rPr>
          <w:rFonts w:ascii="Verdana" w:hAnsi="Verdana"/>
          <w:color w:val="000000"/>
          <w:sz w:val="18"/>
          <w:szCs w:val="18"/>
        </w:rPr>
        <w:lastRenderedPageBreak/>
        <w:t>соответствии (не соответствии) условий труда государственным нормативным требованиям охраны труда, обеспечивать объективность и обоснованность изложенных в заключении выводов, обеспечивать сохранность материалов и конфиденциальность сведений, представленных на государственную экспертизу условий труда.</w:t>
      </w:r>
    </w:p>
    <w:p w:rsidR="000C2F3F" w:rsidRDefault="000C2F3F" w:rsidP="000C2F3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Полагаем, что в случае применения лучших традиций развитых стран запада, изложенных в настоящем диссертационном исследовании, а также повышения правовой культуры и культуры менеджмента, как это было показано выше, Российская Федерация сможет достичь самых высоких результатов в реализации функций и задач, стоящих перед институтом рабочего времени в XXI веке.</w:t>
      </w:r>
    </w:p>
    <w:p w:rsidR="000C2F3F" w:rsidRDefault="000C2F3F" w:rsidP="000C2F3F">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Козлов, Владимир Сергеевич, 2007 год</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акты</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1993. 25 дек.</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1950 г. // СЗ РФ. 1998. № 14. Ст. 1514; № 20. Ст. 2123; 2001. № 2. Ст. 163.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 Международной Организации Труда № 1 «Об ограничении рабочего времени на промышленных предприятиях до восьми часов в день и сорока восьми часов в неделю», http://www.ilo.ru/standards.htm</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Международной Организации Труда № 30 «О</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рабочего времени в торговле и учреждениях», http://www.ilo.ru/standards.htm</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Международной Организации Труда № 31 «</w:t>
      </w:r>
      <w:r>
        <w:rPr>
          <w:rStyle w:val="WW8Num4z0"/>
          <w:rFonts w:ascii="Verdana" w:hAnsi="Verdana"/>
          <w:color w:val="4682B4"/>
          <w:sz w:val="18"/>
          <w:szCs w:val="18"/>
        </w:rPr>
        <w:t>Об ограничении рабочего времени в угольных шахтах</w:t>
      </w:r>
      <w:r>
        <w:rPr>
          <w:rFonts w:ascii="Verdana" w:hAnsi="Verdana"/>
          <w:color w:val="000000"/>
          <w:sz w:val="18"/>
          <w:szCs w:val="18"/>
        </w:rPr>
        <w:t>», http://www.ilo.ru/standards.htm</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Международной Организации Труда № 47 «</w:t>
      </w:r>
      <w:r>
        <w:rPr>
          <w:rStyle w:val="WW8Num4z0"/>
          <w:rFonts w:ascii="Verdana" w:hAnsi="Verdana"/>
          <w:color w:val="4682B4"/>
          <w:sz w:val="18"/>
          <w:szCs w:val="18"/>
        </w:rPr>
        <w:t>О сокращении рабочего времени до сорока часов в неделю</w:t>
      </w:r>
      <w:r>
        <w:rPr>
          <w:rFonts w:ascii="Verdana" w:hAnsi="Verdana"/>
          <w:color w:val="000000"/>
          <w:sz w:val="18"/>
          <w:szCs w:val="18"/>
        </w:rPr>
        <w:t>», http://www.ilo.ru/standards.htm</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Международной Организации Труда № 175 «</w:t>
      </w:r>
      <w:r>
        <w:rPr>
          <w:rStyle w:val="WW8Num4z0"/>
          <w:rFonts w:ascii="Verdana" w:hAnsi="Verdana"/>
          <w:color w:val="4682B4"/>
          <w:sz w:val="18"/>
          <w:szCs w:val="18"/>
        </w:rPr>
        <w:t>О работе на условиях неполного рабочего времени</w:t>
      </w:r>
      <w:r>
        <w:rPr>
          <w:rFonts w:ascii="Verdana" w:hAnsi="Verdana"/>
          <w:color w:val="000000"/>
          <w:sz w:val="18"/>
          <w:szCs w:val="18"/>
        </w:rPr>
        <w:t>», http://www.ilo.ru/standards.htm</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182 «</w:t>
      </w:r>
      <w:r>
        <w:rPr>
          <w:rStyle w:val="WW8Num4z0"/>
          <w:rFonts w:ascii="Verdana" w:hAnsi="Verdana"/>
          <w:color w:val="4682B4"/>
          <w:sz w:val="18"/>
          <w:szCs w:val="18"/>
        </w:rPr>
        <w:t>О работе на условиях неполного рабочего времени</w:t>
      </w:r>
      <w:r>
        <w:rPr>
          <w:rFonts w:ascii="Verdana" w:hAnsi="Verdana"/>
          <w:color w:val="000000"/>
          <w:sz w:val="18"/>
          <w:szCs w:val="18"/>
        </w:rPr>
        <w:t>», http://www.ilo.ru/standards.htm</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(пересмотренная, 1996 г.) // Человек и труд. 2001. № 1.С. 33-41.</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Ю.Соглашение «О партнерстве и сотрудничестве, учреждающего партнерство между Российской Федерацией, с одной стороны, и Европейскими сообществами и их государствами-членами с другой», 24.06.1994.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Трудовой кодекс Российской Федерации. Официальный текст по состоянию на 1 января 2006 г. М., 2006.</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24 ноября 1995 г. № 181-ФЗ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 // СЗ РФ. 1995. № 48. Ст. 4563.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7 ноября 2000 года №136-Ф3 «О социальной защите</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занятых на работе с химическим</w:t>
      </w:r>
      <w:r>
        <w:rPr>
          <w:rStyle w:val="WW8Num3z0"/>
          <w:rFonts w:ascii="Verdana" w:hAnsi="Verdana"/>
          <w:color w:val="000000"/>
          <w:sz w:val="18"/>
          <w:szCs w:val="18"/>
        </w:rPr>
        <w:t> </w:t>
      </w:r>
      <w:r>
        <w:rPr>
          <w:rStyle w:val="WW8Num4z0"/>
          <w:rFonts w:ascii="Verdana" w:hAnsi="Verdana"/>
          <w:color w:val="4682B4"/>
          <w:sz w:val="18"/>
          <w:szCs w:val="18"/>
        </w:rPr>
        <w:t>оружием</w:t>
      </w:r>
      <w:r>
        <w:rPr>
          <w:rFonts w:ascii="Verdana" w:hAnsi="Verdana"/>
          <w:color w:val="000000"/>
          <w:sz w:val="18"/>
          <w:szCs w:val="18"/>
        </w:rPr>
        <w:t>» // "Собрание законодательства РФ", 13.11.2000, N 46, ст. 4538.</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14 февраля 2003 г. «О продолжительности рабочего времени медицинских работников в зависимости от занимаемой должности и (или) специальности» // "Собрание законодательства РФ", 24.02.2003, N 8, ст. 757.</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Постановление Правительства РФ от 11.04.2003 № 213 «</w:t>
      </w:r>
      <w:r>
        <w:rPr>
          <w:rStyle w:val="WW8Num4z0"/>
          <w:rFonts w:ascii="Verdana" w:hAnsi="Verdana"/>
          <w:color w:val="4682B4"/>
          <w:sz w:val="18"/>
          <w:szCs w:val="18"/>
        </w:rPr>
        <w:t>Об особенностях порядка исчисления средней заработной платы</w:t>
      </w:r>
      <w:r>
        <w:rPr>
          <w:rFonts w:ascii="Verdana" w:hAnsi="Verdana"/>
          <w:color w:val="000000"/>
          <w:sz w:val="18"/>
          <w:szCs w:val="18"/>
        </w:rPr>
        <w:t>», "Собрание законодательства РФ", 21.04.2003, N 16, ст. 1529.</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Письмо</w:t>
      </w:r>
      <w:r>
        <w:rPr>
          <w:rStyle w:val="WW8Num3z0"/>
          <w:rFonts w:ascii="Verdana" w:hAnsi="Verdana"/>
          <w:color w:val="000000"/>
          <w:sz w:val="18"/>
          <w:szCs w:val="18"/>
        </w:rPr>
        <w:t> </w:t>
      </w:r>
      <w:r>
        <w:rPr>
          <w:rStyle w:val="WW8Num4z0"/>
          <w:rFonts w:ascii="Verdana" w:hAnsi="Verdana"/>
          <w:color w:val="4682B4"/>
          <w:sz w:val="18"/>
          <w:szCs w:val="18"/>
        </w:rPr>
        <w:t>МНС</w:t>
      </w:r>
      <w:r>
        <w:rPr>
          <w:rStyle w:val="WW8Num3z0"/>
          <w:rFonts w:ascii="Verdana" w:hAnsi="Verdana"/>
          <w:color w:val="000000"/>
          <w:sz w:val="18"/>
          <w:szCs w:val="18"/>
        </w:rPr>
        <w:t> </w:t>
      </w:r>
      <w:r>
        <w:rPr>
          <w:rFonts w:ascii="Verdana" w:hAnsi="Verdana"/>
          <w:color w:val="000000"/>
          <w:sz w:val="18"/>
          <w:szCs w:val="18"/>
        </w:rPr>
        <w:t>РФ от 07.06.2000 «О нормах и порядке</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командировочных расходов при направлении на курсы повышения квалификации» // документ опубликован не был.</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Секретариата ВЦСПС от 29.04.1980 N 111/8-51 "Об утверждении Положения о порядке и условиях применения труда женщин, имеющих детей и работающихнеполное рабочее время",</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СССР, N 8,1980.</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СССР от 24 ноября 1978 года №10 «О применении судами законодательства, регулирующего оплату труда рабочих и служащих», ред. от 30.11.1990, опубликован не был.</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17 марта 2004 г. №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Российской Федерации» // Бюллетень Верховного Суда РФ. 2004. № 6.</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Директива ЕС о рабочем времени № 93/104/ЕС // Official Journal of European Union, OJ L 307, 13.12.1993, Council Directive 93/104/EC.</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Директива 2003/88 «</w:t>
      </w:r>
      <w:r>
        <w:rPr>
          <w:rStyle w:val="WW8Num4z0"/>
          <w:rFonts w:ascii="Verdana" w:hAnsi="Verdana"/>
          <w:color w:val="4682B4"/>
          <w:sz w:val="18"/>
          <w:szCs w:val="18"/>
        </w:rPr>
        <w:t>О некоторых аспектах организации рабочего времени</w:t>
      </w:r>
      <w:r>
        <w:rPr>
          <w:rFonts w:ascii="Verdana" w:hAnsi="Verdana"/>
          <w:color w:val="000000"/>
          <w:sz w:val="18"/>
          <w:szCs w:val="18"/>
        </w:rPr>
        <w:t>» от 4 ноября 2003 г. // Official Journal of European Union, OJ L 299/17, 18.11.2003, Directive 2003/88/EC of the European Parliament and of the Council.</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Суда Правосудия // С-397/01 С-403/01, Pfeiffer v. Deutsches Rotes Kreuz 2004. ECR 1-000, para.69; C-303/98 CIMAP [2000] ECR 1-7963, para.48.</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Положение о рабочем времени работников дорожного транспорта, от 4 апреля 2005 г. // The Road Transport (Working Time) Regulations 2005. Официальный текст:http://www.opsi.gov.uk/si/si2005/uksi 20050639 en.pdf</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Положение о рабочем времени работников гражданской авиации, от 13 апреля 2004 г. // The Civil Aviation (Working Time) Regulations 2005. Официальный текст: http://www.opsi.gov.uk/si/si2004/20040756.htm</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Конституция Франции 1958 г.,</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и гражданина 1789 г.,</w:t>
      </w:r>
      <w:r>
        <w:rPr>
          <w:rStyle w:val="WW8Num3z0"/>
          <w:rFonts w:ascii="Verdana" w:hAnsi="Verdana"/>
          <w:color w:val="000000"/>
          <w:sz w:val="18"/>
          <w:szCs w:val="18"/>
        </w:rPr>
        <w:t> </w:t>
      </w:r>
      <w:r>
        <w:rPr>
          <w:rStyle w:val="WW8Num4z0"/>
          <w:rFonts w:ascii="Verdana" w:hAnsi="Verdana"/>
          <w:color w:val="4682B4"/>
          <w:sz w:val="18"/>
          <w:szCs w:val="18"/>
        </w:rPr>
        <w:t>Преамбула</w:t>
      </w:r>
      <w:r>
        <w:rPr>
          <w:rStyle w:val="WW8Num3z0"/>
          <w:rFonts w:ascii="Verdana" w:hAnsi="Verdana"/>
          <w:color w:val="000000"/>
          <w:sz w:val="18"/>
          <w:szCs w:val="18"/>
        </w:rPr>
        <w:t> </w:t>
      </w:r>
      <w:r>
        <w:rPr>
          <w:rFonts w:ascii="Verdana" w:hAnsi="Verdana"/>
          <w:color w:val="000000"/>
          <w:sz w:val="18"/>
          <w:szCs w:val="18"/>
        </w:rPr>
        <w:t>Конституции Франции 1946 г. //</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зарубежных государств: Учебное пособие / Сост.проф. В.В. Маклаков. M., 2002.С. 32 55; 55 - 56; 56 - 58.</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Закон Франции № 2005-32 от 18 января 2005 г., Loi n° 2005-32 du 18 janvier 2005 "De programmation pour la cohésion sociale", официальный текст:http://vmw.legifrance.gouv.fr/WAspad/UnTexteDeJorf?numjo=SOCX0400 145L.</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Судебные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Кассационного суда Франции: Soc. 9 mars 1999: TPS 1999, comm.178, Soc. 9 mars 1999: TPS 1999, comm.179, Ire esp., Soc. 9 mars 1999: TPS 1999, comm.178, 3re esp., Soc. 16 june 2004: RJS 10/04, No. 1051.</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Монографии, учебные и научные издания</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Механизм правового регулирования в социалистическом государстве // «</w:t>
      </w:r>
      <w:r>
        <w:rPr>
          <w:rStyle w:val="WW8Num4z0"/>
          <w:rFonts w:ascii="Verdana" w:hAnsi="Verdana"/>
          <w:color w:val="4682B4"/>
          <w:sz w:val="18"/>
          <w:szCs w:val="18"/>
        </w:rPr>
        <w:t>Юридическая литература</w:t>
      </w:r>
      <w:r>
        <w:rPr>
          <w:rFonts w:ascii="Verdana" w:hAnsi="Verdana"/>
          <w:color w:val="000000"/>
          <w:sz w:val="18"/>
          <w:szCs w:val="18"/>
        </w:rPr>
        <w:t>», 1966.</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1. М.: Юридическая литература, 1981.</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М. В. «</w:t>
      </w:r>
      <w:r>
        <w:rPr>
          <w:rStyle w:val="WW8Num4z0"/>
          <w:rFonts w:ascii="Verdana" w:hAnsi="Verdana"/>
          <w:color w:val="4682B4"/>
          <w:sz w:val="18"/>
          <w:szCs w:val="18"/>
        </w:rPr>
        <w:t>Правовое регулирование рабочего времени и времени отдыха: учебное пособие</w:t>
      </w:r>
      <w:r>
        <w:rPr>
          <w:rFonts w:ascii="Verdana" w:hAnsi="Verdana"/>
          <w:color w:val="000000"/>
          <w:sz w:val="18"/>
          <w:szCs w:val="18"/>
        </w:rPr>
        <w:t>»/ Саратов;</w:t>
      </w:r>
      <w:r>
        <w:rPr>
          <w:rStyle w:val="WW8Num3z0"/>
          <w:rFonts w:ascii="Verdana" w:hAnsi="Verdana"/>
          <w:color w:val="000000"/>
          <w:sz w:val="18"/>
          <w:szCs w:val="18"/>
        </w:rPr>
        <w:t> </w:t>
      </w:r>
      <w:r>
        <w:rPr>
          <w:rStyle w:val="WW8Num4z0"/>
          <w:rFonts w:ascii="Verdana" w:hAnsi="Verdana"/>
          <w:color w:val="4682B4"/>
          <w:sz w:val="18"/>
          <w:szCs w:val="18"/>
        </w:rPr>
        <w:t>СЮИ</w:t>
      </w:r>
      <w:r>
        <w:rPr>
          <w:rStyle w:val="WW8Num3z0"/>
          <w:rFonts w:ascii="Verdana" w:hAnsi="Verdana"/>
          <w:color w:val="000000"/>
          <w:sz w:val="18"/>
          <w:szCs w:val="18"/>
        </w:rPr>
        <w:t> </w:t>
      </w:r>
      <w:r>
        <w:rPr>
          <w:rFonts w:ascii="Verdana" w:hAnsi="Verdana"/>
          <w:color w:val="000000"/>
          <w:sz w:val="18"/>
          <w:szCs w:val="18"/>
        </w:rPr>
        <w:t>МВД РОССИИ, 2004.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 М., Трудовое право</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л., 1924.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В. И. «Общая характеристика трудового договора по законодательству России, Австрии и Франции»,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12.00.05, МГУ, Москва-2006.</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Вебб Б., Вебб С., Теория и практика английского тред-юнионизма. СПб, 1900, том 1.</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 М., 2005 .</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 Я., «</w:t>
      </w:r>
      <w:r>
        <w:rPr>
          <w:rStyle w:val="WW8Num4z0"/>
          <w:rFonts w:ascii="Verdana" w:hAnsi="Verdana"/>
          <w:color w:val="4682B4"/>
          <w:sz w:val="18"/>
          <w:szCs w:val="18"/>
        </w:rPr>
        <w:t>Регулирование рабочего времени в СССР</w:t>
      </w:r>
      <w:r>
        <w:rPr>
          <w:rFonts w:ascii="Verdana" w:hAnsi="Verdana"/>
          <w:color w:val="000000"/>
          <w:sz w:val="18"/>
          <w:szCs w:val="18"/>
        </w:rPr>
        <w:t>», Изд-во «</w:t>
      </w:r>
      <w:r>
        <w:rPr>
          <w:rStyle w:val="WW8Num4z0"/>
          <w:rFonts w:ascii="Verdana" w:hAnsi="Verdana"/>
          <w:color w:val="4682B4"/>
          <w:sz w:val="18"/>
          <w:szCs w:val="18"/>
        </w:rPr>
        <w:t>Наука</w:t>
      </w:r>
      <w:r>
        <w:rPr>
          <w:rFonts w:ascii="Verdana" w:hAnsi="Verdana"/>
          <w:color w:val="000000"/>
          <w:sz w:val="18"/>
          <w:szCs w:val="18"/>
        </w:rPr>
        <w:t>», Москва, 1966 г.</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1977.</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 М. «Нетипичные нормативные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в праве» // Советское государство и право. 1978. № 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Данилевич В., Рабочее время и отдых, М. 1925.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от 29 октября 1917 г. «</w:t>
      </w:r>
      <w:r>
        <w:rPr>
          <w:rStyle w:val="WW8Num4z0"/>
          <w:rFonts w:ascii="Verdana" w:hAnsi="Verdana"/>
          <w:color w:val="4682B4"/>
          <w:sz w:val="18"/>
          <w:szCs w:val="18"/>
        </w:rPr>
        <w:t>О восьмичасовом рабочем дне, продолжительности и распределении рабочего времени</w:t>
      </w:r>
      <w:r>
        <w:rPr>
          <w:rFonts w:ascii="Verdana" w:hAnsi="Verdana"/>
          <w:color w:val="000000"/>
          <w:sz w:val="18"/>
          <w:szCs w:val="18"/>
        </w:rPr>
        <w:t>», СУ</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1917. №1. Ст. 7.</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Европейское право: Учебник для вузов. / под общ.ред. д.ю.н., проф. Л.М.</w:t>
      </w:r>
      <w:r>
        <w:rPr>
          <w:rStyle w:val="WW8Num3z0"/>
          <w:rFonts w:ascii="Verdana" w:hAnsi="Verdana"/>
          <w:color w:val="000000"/>
          <w:sz w:val="18"/>
          <w:szCs w:val="18"/>
        </w:rPr>
        <w:t> </w:t>
      </w:r>
      <w:r>
        <w:rPr>
          <w:rStyle w:val="WW8Num4z0"/>
          <w:rFonts w:ascii="Verdana" w:hAnsi="Verdana"/>
          <w:color w:val="4682B4"/>
          <w:sz w:val="18"/>
          <w:szCs w:val="18"/>
        </w:rPr>
        <w:t>Энтина</w:t>
      </w:r>
      <w:r>
        <w:rPr>
          <w:rFonts w:ascii="Verdana" w:hAnsi="Verdana"/>
          <w:color w:val="000000"/>
          <w:sz w:val="18"/>
          <w:szCs w:val="18"/>
        </w:rPr>
        <w:t>. М., 2002.</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 В. Проблемы регулирования рабочего времени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1997. №2.</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проблемы использования зарубежного опыта // Государство и право. 1995. № 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Каскель В. «</w:t>
      </w:r>
      <w:r>
        <w:rPr>
          <w:rStyle w:val="WW8Num4z0"/>
          <w:rFonts w:ascii="Verdana" w:hAnsi="Verdana"/>
          <w:color w:val="4682B4"/>
          <w:sz w:val="18"/>
          <w:szCs w:val="18"/>
        </w:rPr>
        <w:t>Новое трудовое право</w:t>
      </w:r>
      <w:r>
        <w:rPr>
          <w:rFonts w:ascii="Verdana" w:hAnsi="Verdana"/>
          <w:color w:val="000000"/>
          <w:sz w:val="18"/>
          <w:szCs w:val="18"/>
        </w:rPr>
        <w:t>». М., 1925 г.</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М., 2003.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Современный капитализм и трудовое законодательство, М. 1971.</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трудовое право. Учебник для вузов.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 зарубежных стран. Международные нормы труда. -М.: Изд-во Эксмо, 2005.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Леонов A.C.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 2003.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 И., Кутафин О. Е.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2006.</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1957 1990. Т. И,- Женева: Международное бюро труда, 1991.</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Кондратьева</w:t>
      </w:r>
      <w:r>
        <w:rPr>
          <w:rStyle w:val="WW8Num3z0"/>
          <w:rFonts w:ascii="Verdana" w:hAnsi="Verdana"/>
          <w:color w:val="000000"/>
          <w:sz w:val="18"/>
          <w:szCs w:val="18"/>
        </w:rPr>
        <w:t> </w:t>
      </w:r>
      <w:r>
        <w:rPr>
          <w:rFonts w:ascii="Verdana" w:hAnsi="Verdana"/>
          <w:color w:val="000000"/>
          <w:sz w:val="18"/>
          <w:szCs w:val="18"/>
        </w:rPr>
        <w:t>Е. В. Рабочее время и время отдыха.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 «</w:t>
      </w:r>
      <w:r>
        <w:rPr>
          <w:rStyle w:val="WW8Num4z0"/>
          <w:rFonts w:ascii="Verdana" w:hAnsi="Verdana"/>
          <w:color w:val="4682B4"/>
          <w:sz w:val="18"/>
          <w:szCs w:val="18"/>
        </w:rPr>
        <w:t>Горячая линия бухгалтера</w:t>
      </w:r>
      <w:r>
        <w:rPr>
          <w:rFonts w:ascii="Verdana" w:hAnsi="Verdana"/>
          <w:color w:val="000000"/>
          <w:sz w:val="18"/>
          <w:szCs w:val="18"/>
        </w:rPr>
        <w:t>», 2006.</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Конституции зарубежных государств: Учебное пособие/Сост. проф. В.В.Маклаков. 4-е изд., перераб. и доп. -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Отв.ред.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С.П. Маврин, Е.Б. Хохлов. М., 2005.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Комментарий к Трудовому кодексу Российской Федерации / Под общ. ред. М.Ю. Тихомирова. М., 2002.</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Леиин</w:t>
      </w:r>
      <w:r>
        <w:rPr>
          <w:rStyle w:val="WW8Num3z0"/>
          <w:rFonts w:ascii="Verdana" w:hAnsi="Verdana"/>
          <w:color w:val="000000"/>
          <w:sz w:val="18"/>
          <w:szCs w:val="18"/>
        </w:rPr>
        <w:t> </w:t>
      </w:r>
      <w:r>
        <w:rPr>
          <w:rFonts w:ascii="Verdana" w:hAnsi="Verdana"/>
          <w:color w:val="000000"/>
          <w:sz w:val="18"/>
          <w:szCs w:val="18"/>
        </w:rPr>
        <w:t>В. И. Полное собрание сочинений, т. 33.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 т. Т. I: Учеб. М., 2003.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 В., Лушников А. М. «Курс Трудового права: в 2 т. Т. 2 Трудовые права в системе прав человека. Индивидуальное трудовое право», Учеб. -М.: ТК Велби, Изд-во Проспект, 2004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Правовое регулирование трудовых отношений руководящего персонала // Труд за рубежом. 2002. № 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2004.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МОТ: Равенство в сфере труда веление времени, доклад I (В), Международная конференция труда, 91-я сессия 2003 г. Женева, 2003.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Муксинова</w:t>
      </w:r>
      <w:r>
        <w:rPr>
          <w:rStyle w:val="WW8Num3z0"/>
          <w:rFonts w:ascii="Verdana" w:hAnsi="Verdana"/>
          <w:color w:val="000000"/>
          <w:sz w:val="18"/>
          <w:szCs w:val="18"/>
        </w:rPr>
        <w:t> </w:t>
      </w:r>
      <w:r>
        <w:rPr>
          <w:rFonts w:ascii="Verdana" w:hAnsi="Verdana"/>
          <w:color w:val="000000"/>
          <w:sz w:val="18"/>
          <w:szCs w:val="18"/>
        </w:rPr>
        <w:t>Л. А. Проблемы регулирования рабочего времени в СССР. М., 1969.</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Новый квалификационный справочник должностей руководителей, специалистов и других служащих. 2-е изд. - М., 2005.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Панкратова</w:t>
      </w:r>
      <w:r>
        <w:rPr>
          <w:rStyle w:val="WW8Num3z0"/>
          <w:rFonts w:ascii="Verdana" w:hAnsi="Verdana"/>
          <w:color w:val="000000"/>
          <w:sz w:val="18"/>
          <w:szCs w:val="18"/>
        </w:rPr>
        <w:t> </w:t>
      </w:r>
      <w:r>
        <w:rPr>
          <w:rFonts w:ascii="Verdana" w:hAnsi="Verdana"/>
          <w:color w:val="000000"/>
          <w:sz w:val="18"/>
          <w:szCs w:val="18"/>
        </w:rPr>
        <w:t>И. Л. «</w:t>
      </w:r>
      <w:r>
        <w:rPr>
          <w:rStyle w:val="WW8Num4z0"/>
          <w:rFonts w:ascii="Verdana" w:hAnsi="Verdana"/>
          <w:color w:val="4682B4"/>
          <w:sz w:val="18"/>
          <w:szCs w:val="18"/>
        </w:rPr>
        <w:t>Продолжительность рабочего времени</w:t>
      </w:r>
      <w:r>
        <w:rPr>
          <w:rFonts w:ascii="Verdana" w:hAnsi="Verdana"/>
          <w:color w:val="000000"/>
          <w:sz w:val="18"/>
          <w:szCs w:val="18"/>
        </w:rPr>
        <w:t>» // Юридический консультанта. М.; Юрмис, 2005 - № 10.</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 Е. К истории правового регулирования продолжительности рабочего дня в СССР // «Вопросы советского государства и права. 1917-1957 гг.». Изд-во АН СССР, 1957.</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 Е. Регулирование рабочего времени в свете последних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w:t>
      </w:r>
      <w:r>
        <w:rPr>
          <w:rStyle w:val="WW8Num4z0"/>
          <w:rFonts w:ascii="Verdana" w:hAnsi="Verdana"/>
          <w:color w:val="4682B4"/>
          <w:sz w:val="18"/>
          <w:szCs w:val="18"/>
        </w:rPr>
        <w:t>Советское государство и право</w:t>
      </w:r>
      <w:r>
        <w:rPr>
          <w:rFonts w:ascii="Verdana" w:hAnsi="Verdana"/>
          <w:color w:val="000000"/>
          <w:sz w:val="18"/>
          <w:szCs w:val="18"/>
        </w:rPr>
        <w:t>», 1941, № 2.</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Федеральному Собранию Российской Федерации, "Российская газета" (Федеральный выпуск) N4063 от 11 мая 2006 г.</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Постановление секретариата</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дежурствах на предприятиях и учреждениях</w:t>
      </w:r>
      <w:r>
        <w:rPr>
          <w:rFonts w:ascii="Verdana" w:hAnsi="Verdana"/>
          <w:color w:val="000000"/>
          <w:sz w:val="18"/>
          <w:szCs w:val="18"/>
        </w:rPr>
        <w:t>» от 2 апреля 1954 г. Сборник законодательных актов о труде-М., 1977.</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Право Европейского Союза. / Под ред.</w:t>
      </w:r>
      <w:r>
        <w:rPr>
          <w:rStyle w:val="WW8Num3z0"/>
          <w:rFonts w:ascii="Verdana" w:hAnsi="Verdana"/>
          <w:color w:val="000000"/>
          <w:sz w:val="18"/>
          <w:szCs w:val="18"/>
        </w:rPr>
        <w:t> </w:t>
      </w:r>
      <w:r>
        <w:rPr>
          <w:rStyle w:val="WW8Num4z0"/>
          <w:rFonts w:ascii="Verdana" w:hAnsi="Verdana"/>
          <w:color w:val="4682B4"/>
          <w:sz w:val="18"/>
          <w:szCs w:val="18"/>
        </w:rPr>
        <w:t>Кашкина</w:t>
      </w:r>
      <w:r>
        <w:rPr>
          <w:rStyle w:val="WW8Num3z0"/>
          <w:rFonts w:ascii="Verdana" w:hAnsi="Verdana"/>
          <w:color w:val="000000"/>
          <w:sz w:val="18"/>
          <w:szCs w:val="18"/>
        </w:rPr>
        <w:t> </w:t>
      </w:r>
      <w:r>
        <w:rPr>
          <w:rFonts w:ascii="Verdana" w:hAnsi="Verdana"/>
          <w:color w:val="000000"/>
          <w:sz w:val="18"/>
          <w:szCs w:val="18"/>
        </w:rPr>
        <w:t>С.Ю. М., 2003.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 И. Заработная плата и эффективность общественного производства. Харьков, 1975.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Пруденский</w:t>
      </w:r>
      <w:r>
        <w:rPr>
          <w:rStyle w:val="WW8Num3z0"/>
          <w:rFonts w:ascii="Verdana" w:hAnsi="Verdana"/>
          <w:color w:val="000000"/>
          <w:sz w:val="18"/>
          <w:szCs w:val="18"/>
        </w:rPr>
        <w:t> </w:t>
      </w:r>
      <w:r>
        <w:rPr>
          <w:rFonts w:ascii="Verdana" w:hAnsi="Verdana"/>
          <w:color w:val="000000"/>
          <w:sz w:val="18"/>
          <w:szCs w:val="18"/>
        </w:rPr>
        <w:t>Г. А. «</w:t>
      </w:r>
      <w:r>
        <w:rPr>
          <w:rStyle w:val="WW8Num4z0"/>
          <w:rFonts w:ascii="Verdana" w:hAnsi="Verdana"/>
          <w:color w:val="4682B4"/>
          <w:sz w:val="18"/>
          <w:szCs w:val="18"/>
        </w:rPr>
        <w:t>Время и труд</w:t>
      </w:r>
      <w:r>
        <w:rPr>
          <w:rFonts w:ascii="Verdana" w:hAnsi="Verdana"/>
          <w:color w:val="000000"/>
          <w:sz w:val="18"/>
          <w:szCs w:val="18"/>
        </w:rPr>
        <w:t>», Изд-во «</w:t>
      </w:r>
      <w:r>
        <w:rPr>
          <w:rStyle w:val="WW8Num4z0"/>
          <w:rFonts w:ascii="Verdana" w:hAnsi="Verdana"/>
          <w:color w:val="4682B4"/>
          <w:sz w:val="18"/>
          <w:szCs w:val="18"/>
        </w:rPr>
        <w:t>Мысль</w:t>
      </w:r>
      <w:r>
        <w:rPr>
          <w:rFonts w:ascii="Verdana" w:hAnsi="Verdana"/>
          <w:color w:val="000000"/>
          <w:sz w:val="18"/>
          <w:szCs w:val="18"/>
        </w:rPr>
        <w:t>», 1964.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Рабочее время в капиталистических странах : Пробл. эксплуатации, безработицы и классовой борьбы / В. А.</w:t>
      </w:r>
      <w:r>
        <w:rPr>
          <w:rStyle w:val="WW8Num3z0"/>
          <w:rFonts w:ascii="Verdana" w:hAnsi="Verdana"/>
          <w:color w:val="000000"/>
          <w:sz w:val="18"/>
          <w:szCs w:val="18"/>
        </w:rPr>
        <w:t> </w:t>
      </w:r>
      <w:r>
        <w:rPr>
          <w:rStyle w:val="WW8Num4z0"/>
          <w:rFonts w:ascii="Verdana" w:hAnsi="Verdana"/>
          <w:color w:val="4682B4"/>
          <w:sz w:val="18"/>
          <w:szCs w:val="18"/>
        </w:rPr>
        <w:t>Виноградов</w:t>
      </w:r>
      <w:r>
        <w:rPr>
          <w:rFonts w:ascii="Verdana" w:hAnsi="Verdana"/>
          <w:color w:val="000000"/>
          <w:sz w:val="18"/>
          <w:szCs w:val="18"/>
        </w:rPr>
        <w:t>, О. В. Сальковский, В. П.</w:t>
      </w:r>
      <w:r>
        <w:rPr>
          <w:rStyle w:val="WW8Num3z0"/>
          <w:rFonts w:ascii="Verdana" w:hAnsi="Verdana"/>
          <w:color w:val="000000"/>
          <w:sz w:val="18"/>
          <w:szCs w:val="18"/>
        </w:rPr>
        <w:t> </w:t>
      </w:r>
      <w:r>
        <w:rPr>
          <w:rStyle w:val="WW8Num4z0"/>
          <w:rFonts w:ascii="Verdana" w:hAnsi="Verdana"/>
          <w:color w:val="4682B4"/>
          <w:sz w:val="18"/>
          <w:szCs w:val="18"/>
        </w:rPr>
        <w:t>Шкредов</w:t>
      </w:r>
      <w:r>
        <w:rPr>
          <w:rStyle w:val="WW8Num3z0"/>
          <w:rFonts w:ascii="Verdana" w:hAnsi="Verdana"/>
          <w:color w:val="000000"/>
          <w:sz w:val="18"/>
          <w:szCs w:val="18"/>
        </w:rPr>
        <w:t> </w:t>
      </w:r>
      <w:r>
        <w:rPr>
          <w:rFonts w:ascii="Verdana" w:hAnsi="Verdana"/>
          <w:color w:val="000000"/>
          <w:sz w:val="18"/>
          <w:szCs w:val="18"/>
        </w:rPr>
        <w:t>и др.; Отв. ред. В. А. Виноградов, О. В.</w:t>
      </w:r>
      <w:r>
        <w:rPr>
          <w:rStyle w:val="WW8Num3z0"/>
          <w:rFonts w:ascii="Verdana" w:hAnsi="Verdana"/>
          <w:color w:val="000000"/>
          <w:sz w:val="18"/>
          <w:szCs w:val="18"/>
        </w:rPr>
        <w:t> </w:t>
      </w:r>
      <w:r>
        <w:rPr>
          <w:rStyle w:val="WW8Num4z0"/>
          <w:rFonts w:ascii="Verdana" w:hAnsi="Verdana"/>
          <w:color w:val="4682B4"/>
          <w:sz w:val="18"/>
          <w:szCs w:val="18"/>
        </w:rPr>
        <w:t>Сальковский</w:t>
      </w:r>
      <w:r>
        <w:rPr>
          <w:rFonts w:ascii="Verdana" w:hAnsi="Verdana"/>
          <w:color w:val="000000"/>
          <w:sz w:val="18"/>
          <w:szCs w:val="18"/>
        </w:rPr>
        <w:t>.</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Рабочее время в условиях капитализма: проблемы занятости и безработицы : Сб. обзоров / АН СССР,</w:t>
      </w:r>
      <w:r>
        <w:rPr>
          <w:rStyle w:val="WW8Num3z0"/>
          <w:rFonts w:ascii="Verdana" w:hAnsi="Verdana"/>
          <w:color w:val="000000"/>
          <w:sz w:val="18"/>
          <w:szCs w:val="18"/>
        </w:rPr>
        <w:t> </w:t>
      </w:r>
      <w:r>
        <w:rPr>
          <w:rStyle w:val="WW8Num4z0"/>
          <w:rFonts w:ascii="Verdana" w:hAnsi="Verdana"/>
          <w:color w:val="4682B4"/>
          <w:sz w:val="18"/>
          <w:szCs w:val="18"/>
        </w:rPr>
        <w:t>ИНИОН</w:t>
      </w:r>
      <w:r>
        <w:rPr>
          <w:rFonts w:ascii="Verdana" w:hAnsi="Verdana"/>
          <w:color w:val="000000"/>
          <w:sz w:val="18"/>
          <w:szCs w:val="18"/>
        </w:rPr>
        <w:t>; Отв. ред.-сост. ТурусоваЛ. И., 1985.55.«</w:t>
      </w:r>
      <w:r>
        <w:rPr>
          <w:rStyle w:val="WW8Num4z0"/>
          <w:rFonts w:ascii="Verdana" w:hAnsi="Verdana"/>
          <w:color w:val="4682B4"/>
          <w:sz w:val="18"/>
          <w:szCs w:val="18"/>
        </w:rPr>
        <w:t>Революционное движение в России после свержения самодержавия</w:t>
      </w:r>
      <w:r>
        <w:rPr>
          <w:rFonts w:ascii="Verdana" w:hAnsi="Verdana"/>
          <w:color w:val="000000"/>
          <w:sz w:val="18"/>
          <w:szCs w:val="18"/>
        </w:rPr>
        <w:t>». Документы и материалы. Изд-во АН СССР, 1957.</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Ремизов</w:t>
      </w:r>
      <w:r>
        <w:rPr>
          <w:rStyle w:val="WW8Num3z0"/>
          <w:rFonts w:ascii="Verdana" w:hAnsi="Verdana"/>
          <w:color w:val="000000"/>
          <w:sz w:val="18"/>
          <w:szCs w:val="18"/>
        </w:rPr>
        <w:t> </w:t>
      </w:r>
      <w:r>
        <w:rPr>
          <w:rFonts w:ascii="Verdana" w:hAnsi="Verdana"/>
          <w:color w:val="000000"/>
          <w:sz w:val="18"/>
          <w:szCs w:val="18"/>
        </w:rPr>
        <w:t>К.С. Основы экономики труда. Москва, Издательство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1990.</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Российское трудовое право. Учебник для вузов. Отв.редактор А.Д. Зайкин.-М., 2000.</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Н. Н. «</w:t>
      </w:r>
      <w:r>
        <w:rPr>
          <w:rStyle w:val="WW8Num4z0"/>
          <w:rFonts w:ascii="Verdana" w:hAnsi="Verdana"/>
          <w:color w:val="4682B4"/>
          <w:sz w:val="18"/>
          <w:szCs w:val="18"/>
        </w:rPr>
        <w:t>Рабочее время</w:t>
      </w:r>
      <w:r>
        <w:rPr>
          <w:rFonts w:ascii="Verdana" w:hAnsi="Verdana"/>
          <w:color w:val="000000"/>
          <w:sz w:val="18"/>
          <w:szCs w:val="18"/>
        </w:rPr>
        <w:t>» // Трудовое право № 1, 2003.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Саидов</w:t>
      </w:r>
      <w:r>
        <w:rPr>
          <w:rStyle w:val="WW8Num3z0"/>
          <w:rFonts w:ascii="Verdana" w:hAnsi="Verdana"/>
          <w:color w:val="000000"/>
          <w:sz w:val="18"/>
          <w:szCs w:val="18"/>
        </w:rPr>
        <w:t> </w:t>
      </w:r>
      <w:r>
        <w:rPr>
          <w:rFonts w:ascii="Verdana" w:hAnsi="Verdana"/>
          <w:color w:val="000000"/>
          <w:sz w:val="18"/>
          <w:szCs w:val="18"/>
        </w:rPr>
        <w:t>А.Х. Глобализация и сравнительное правоведение // Московский юридический форум «Глобализация, государство, право, XXI век»: По материалам выступлений. М., 2004.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 В., Советское трудовое право / под ред. К. С. Батыгина. М., 1975.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Снигирева</w:t>
      </w:r>
      <w:r>
        <w:rPr>
          <w:rFonts w:ascii="Verdana" w:hAnsi="Verdana"/>
          <w:color w:val="000000"/>
          <w:sz w:val="18"/>
          <w:szCs w:val="18"/>
        </w:rPr>
        <w:t>, И. О., Рабочее время и время отдыха : Коммент. к</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 Учеб.-практ. Пособие, М.: Проспект, 2000.</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Советское трудовое право / под ред. Б. 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 Д. Зайкина. М., 1985.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Советское трудовое право / под ред. Н. Г. Александрова. М., 1972.</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 А. // О правовом регулировании рабочего времени : Лекция / Л. А.</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М.: ВЮЗИ, 1981.</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Трудовое и социальное право Европейского Союза: документы и материалы. М., 2005.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Трудовое и социальное право зарубежных стран: основные институты. Сравнительно-правовое исследование / Под ред. Э.Б. Френкель. М., 2002.</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Трудовое право России: Учебник / Под общей ред.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2004.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Трудовое право России: Учебник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 2004.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Трудовое право России: Учебник / Под ред.С.П.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СЗ РИ, Т. 11.</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Цыганов</w:t>
      </w:r>
      <w:r>
        <w:rPr>
          <w:rStyle w:val="WW8Num3z0"/>
          <w:rFonts w:ascii="Verdana" w:hAnsi="Verdana"/>
          <w:color w:val="000000"/>
          <w:sz w:val="18"/>
          <w:szCs w:val="18"/>
        </w:rPr>
        <w:t> </w:t>
      </w:r>
      <w:r>
        <w:rPr>
          <w:rFonts w:ascii="Verdana" w:hAnsi="Verdana"/>
          <w:color w:val="000000"/>
          <w:sz w:val="18"/>
          <w:szCs w:val="18"/>
        </w:rPr>
        <w:t>М.Е. Регулирование сверхурочной работы опыт стран Европейского союза // Труд за рубежом. 2004. N 2.</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 И. Правовое регулирование рабочего времени и времени отдыха в СССР / М.: о-во "Знание" РСФСР, 1984.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Шептулина Н. «</w:t>
      </w:r>
      <w:r>
        <w:rPr>
          <w:rStyle w:val="WW8Num4z0"/>
          <w:rFonts w:ascii="Verdana" w:hAnsi="Verdana"/>
          <w:color w:val="4682B4"/>
          <w:sz w:val="18"/>
          <w:szCs w:val="18"/>
        </w:rPr>
        <w:t>Рабочее время</w:t>
      </w:r>
      <w:r>
        <w:rPr>
          <w:rFonts w:ascii="Verdana" w:hAnsi="Verdana"/>
          <w:color w:val="000000"/>
          <w:sz w:val="18"/>
          <w:szCs w:val="18"/>
        </w:rPr>
        <w:t>» // Хозяйство и право. М., 2002 № 7.</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Шептулина Н. «</w:t>
      </w:r>
      <w:r>
        <w:rPr>
          <w:rStyle w:val="WW8Num4z0"/>
          <w:rFonts w:ascii="Verdana" w:hAnsi="Verdana"/>
          <w:color w:val="4682B4"/>
          <w:sz w:val="18"/>
          <w:szCs w:val="18"/>
        </w:rPr>
        <w:t>Рабочее время</w:t>
      </w:r>
      <w:r>
        <w:rPr>
          <w:rFonts w:ascii="Verdana" w:hAnsi="Verdana"/>
          <w:color w:val="000000"/>
          <w:sz w:val="18"/>
          <w:szCs w:val="18"/>
        </w:rPr>
        <w:t>» // Трудовое право. М., 2004 № 4-5.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Локальные нормативные акты и рабочее время, время отдыха. // Корпоративный</w:t>
      </w:r>
      <w:r>
        <w:rPr>
          <w:rStyle w:val="WW8Num3z0"/>
          <w:rFonts w:ascii="Verdana" w:hAnsi="Verdana"/>
          <w:color w:val="000000"/>
          <w:sz w:val="18"/>
          <w:szCs w:val="18"/>
        </w:rPr>
        <w:t> </w:t>
      </w:r>
      <w:r>
        <w:rPr>
          <w:rStyle w:val="WW8Num4z0"/>
          <w:rFonts w:ascii="Verdana" w:hAnsi="Verdana"/>
          <w:color w:val="4682B4"/>
          <w:sz w:val="18"/>
          <w:szCs w:val="18"/>
        </w:rPr>
        <w:t>юрист</w:t>
      </w:r>
      <w:r>
        <w:rPr>
          <w:rStyle w:val="WW8Num3z0"/>
          <w:rFonts w:ascii="Verdana" w:hAnsi="Verdana"/>
          <w:color w:val="000000"/>
          <w:sz w:val="18"/>
          <w:szCs w:val="18"/>
        </w:rPr>
        <w:t> </w:t>
      </w:r>
      <w:r>
        <w:rPr>
          <w:rFonts w:ascii="Verdana" w:hAnsi="Verdana"/>
          <w:color w:val="000000"/>
          <w:sz w:val="18"/>
          <w:szCs w:val="18"/>
        </w:rPr>
        <w:t>№ 3,2005.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Холодная</w:t>
      </w:r>
      <w:r>
        <w:rPr>
          <w:rStyle w:val="WW8Num3z0"/>
          <w:rFonts w:ascii="Verdana" w:hAnsi="Verdana"/>
          <w:color w:val="000000"/>
          <w:sz w:val="18"/>
          <w:szCs w:val="18"/>
        </w:rPr>
        <w:t> </w:t>
      </w:r>
      <w:r>
        <w:rPr>
          <w:rFonts w:ascii="Verdana" w:hAnsi="Verdana"/>
          <w:color w:val="000000"/>
          <w:sz w:val="18"/>
          <w:szCs w:val="18"/>
        </w:rPr>
        <w:t>Г.Н. Нормирование труда в промышленности. М.: Экономика.1978.</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Чернов</w:t>
      </w:r>
      <w:r>
        <w:rPr>
          <w:rStyle w:val="WW8Num3z0"/>
          <w:rFonts w:ascii="Verdana" w:hAnsi="Verdana"/>
          <w:color w:val="000000"/>
          <w:sz w:val="18"/>
          <w:szCs w:val="18"/>
        </w:rPr>
        <w:t> </w:t>
      </w:r>
      <w:r>
        <w:rPr>
          <w:rFonts w:ascii="Verdana" w:hAnsi="Verdana"/>
          <w:color w:val="000000"/>
          <w:sz w:val="18"/>
          <w:szCs w:val="18"/>
        </w:rPr>
        <w:t>И. В., Свободное время и организация труда. // Правовые вопросы, Новосибирск, 1965.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Яблокова</w:t>
      </w:r>
      <w:r>
        <w:rPr>
          <w:rStyle w:val="WW8Num3z0"/>
          <w:rFonts w:ascii="Verdana" w:hAnsi="Verdana"/>
          <w:color w:val="000000"/>
          <w:sz w:val="18"/>
          <w:szCs w:val="18"/>
        </w:rPr>
        <w:t> </w:t>
      </w:r>
      <w:r>
        <w:rPr>
          <w:rFonts w:ascii="Verdana" w:hAnsi="Verdana"/>
          <w:color w:val="000000"/>
          <w:sz w:val="18"/>
          <w:szCs w:val="18"/>
        </w:rPr>
        <w:t>И. А. Коллективный договор в Англии. Дисс. канд. юрид. наук// М., 1995.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Bishop Kate "Working time patterns in the UK, France, Danemark and Sweden", Office for National Statistics // Labour Market Trends, March 2004.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Boisard P., Damien Catron, Michel Gollac et Antoine Valeyre "Temps et travail: la durée du travail". Luxembourg: Office des publications officielles des Communautés européennes, 2002.</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Bosch Gerhard. 1995. Synthesis Report, "Flexible Working time: Collective Bargaining and Government Intervention". Paris: OECD.</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Bosch Gerhard, "Working time: tendencies and emerging issues" (1999), International Labour Review, Vol. 138, No. 2,1999.</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Cahuc P., 2001, « Les expériences françaises de réduction du temps dertravail : moins d'emplois et plus d'inégalités », Revue française d'Economie, 15(3).</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Chanteau J.-P., 1999, « Le temps c'est de l'emploi. Les propositions en débat », in J.-P. Chanteau, D. Clerc (eds), Réduction du temps de travail : Que faut-il croire ?, 2nd éd., Paris, Syros, Alternatives économiques</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DTI. Managing change. Practical ways to reduce long hours and reform working practices, TUC, CBI, DTI, 2005.</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Employment policy and the regulation of part-time work in the European Union : a comparative analysis / ed. by Silvana Sciarra, Paul Davies a. Mark Freedland, Cambridge etc. : Cambridge univ. press, 2004.</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Evans J. M., D. C. Lippoldt h P. Marianna, "Trends in Working Hours in OECD Countries", OECD Labour Market and Social Policy Occasional Papers, No. 45 OECD Publishing, 2001.</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Jacobs Jerry A. and Kathleen Gerson. 2004. The time Divide: Work, Family and Gender Inequality. Cambridge, MA: Harvard University Press.</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Hardy S. "Harmonising European Working Time in an Enlarged EU: A Case of Failed 'Humanisation'? " // The International Journal of Comparative Labour Law and Industrial Relations, Volume 22/4, 563-601, 2006.</w:t>
      </w:r>
    </w:p>
    <w:p w:rsidR="000C2F3F" w:rsidRDefault="000C2F3F" w:rsidP="000C2F3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Kazuhisa Nakayama, Yoichi Motohisa, "Waseda Bulletin of Comparative Law", Vol. 14, Institute of comparative law. Waseda University, Tokyo, Japan.</w:t>
      </w:r>
    </w:p>
    <w:p w:rsidR="000C2F3F" w:rsidRPr="000C2F3F" w:rsidRDefault="000C2F3F" w:rsidP="000C2F3F">
      <w:pPr>
        <w:pStyle w:val="WW8Num2z0"/>
        <w:shd w:val="clear" w:color="auto" w:fill="F7F7F7"/>
        <w:spacing w:line="270" w:lineRule="atLeast"/>
        <w:jc w:val="both"/>
        <w:rPr>
          <w:rFonts w:ascii="Verdana" w:hAnsi="Verdana"/>
          <w:color w:val="000000"/>
          <w:sz w:val="18"/>
          <w:szCs w:val="18"/>
          <w:lang w:val="en-US"/>
        </w:rPr>
      </w:pPr>
      <w:r w:rsidRPr="000C2F3F">
        <w:rPr>
          <w:rFonts w:ascii="Verdana" w:hAnsi="Verdana"/>
          <w:color w:val="000000"/>
          <w:sz w:val="18"/>
          <w:szCs w:val="18"/>
          <w:lang w:val="en-US"/>
        </w:rPr>
        <w:lastRenderedPageBreak/>
        <w:t>113. Labour law in Britain / Ed. By Roy Lewis, Oxford; New York : Blackwell.</w:t>
      </w:r>
    </w:p>
    <w:p w:rsidR="000C2F3F" w:rsidRPr="000C2F3F" w:rsidRDefault="000C2F3F" w:rsidP="000C2F3F">
      <w:pPr>
        <w:pStyle w:val="WW8Num2z0"/>
        <w:shd w:val="clear" w:color="auto" w:fill="F7F7F7"/>
        <w:spacing w:line="270" w:lineRule="atLeast"/>
        <w:jc w:val="both"/>
        <w:rPr>
          <w:rFonts w:ascii="Verdana" w:hAnsi="Verdana"/>
          <w:color w:val="000000"/>
          <w:sz w:val="18"/>
          <w:szCs w:val="18"/>
          <w:lang w:val="en-US"/>
        </w:rPr>
      </w:pPr>
      <w:r w:rsidRPr="000C2F3F">
        <w:rPr>
          <w:rFonts w:ascii="Verdana" w:hAnsi="Verdana"/>
          <w:color w:val="000000"/>
          <w:sz w:val="18"/>
          <w:szCs w:val="18"/>
          <w:lang w:val="en-US"/>
        </w:rPr>
        <w:t>114. Legal and contractual limitations to working-time in the European community member states / Europ. found, for the improvement of living a. working conditions ; Ed.: R. Blanpain, E. Köhler ; Contributors: R. Blanpain et al., 1988.</w:t>
      </w:r>
    </w:p>
    <w:p w:rsidR="000C2F3F" w:rsidRPr="000C2F3F" w:rsidRDefault="000C2F3F" w:rsidP="000C2F3F">
      <w:pPr>
        <w:pStyle w:val="WW8Num2z0"/>
        <w:shd w:val="clear" w:color="auto" w:fill="F7F7F7"/>
        <w:spacing w:line="270" w:lineRule="atLeast"/>
        <w:jc w:val="both"/>
        <w:rPr>
          <w:rFonts w:ascii="Verdana" w:hAnsi="Verdana"/>
          <w:color w:val="000000"/>
          <w:sz w:val="18"/>
          <w:szCs w:val="18"/>
          <w:lang w:val="en-US"/>
        </w:rPr>
      </w:pPr>
      <w:r w:rsidRPr="000C2F3F">
        <w:rPr>
          <w:rFonts w:ascii="Verdana" w:hAnsi="Verdana"/>
          <w:color w:val="000000"/>
          <w:sz w:val="18"/>
          <w:szCs w:val="18"/>
          <w:lang w:val="en-US"/>
        </w:rPr>
        <w:t>115. Lokiec Pascal. The Framework of French Labour Law and recent trends in regulation. Universite Paris X-Nanterre. 2005.</w:t>
      </w:r>
    </w:p>
    <w:p w:rsidR="000C2F3F" w:rsidRPr="000C2F3F" w:rsidRDefault="000C2F3F" w:rsidP="000C2F3F">
      <w:pPr>
        <w:pStyle w:val="WW8Num2z0"/>
        <w:shd w:val="clear" w:color="auto" w:fill="F7F7F7"/>
        <w:spacing w:line="270" w:lineRule="atLeast"/>
        <w:jc w:val="both"/>
        <w:rPr>
          <w:rFonts w:ascii="Verdana" w:hAnsi="Verdana"/>
          <w:color w:val="000000"/>
          <w:sz w:val="18"/>
          <w:szCs w:val="18"/>
          <w:lang w:val="en-US"/>
        </w:rPr>
      </w:pPr>
      <w:r w:rsidRPr="000C2F3F">
        <w:rPr>
          <w:rFonts w:ascii="Verdana" w:hAnsi="Verdana"/>
          <w:color w:val="000000"/>
          <w:sz w:val="18"/>
          <w:szCs w:val="18"/>
          <w:lang w:val="en-US"/>
        </w:rPr>
        <w:t>116. Lonnie Golden and Deborah Figart (eds.) Working time: International Trends, Theory and Policy Perspectives. New York: Routledge.</w:t>
      </w:r>
    </w:p>
    <w:p w:rsidR="000C2F3F" w:rsidRPr="000C2F3F" w:rsidRDefault="000C2F3F" w:rsidP="000C2F3F">
      <w:pPr>
        <w:pStyle w:val="WW8Num2z0"/>
        <w:shd w:val="clear" w:color="auto" w:fill="F7F7F7"/>
        <w:spacing w:line="270" w:lineRule="atLeast"/>
        <w:jc w:val="both"/>
        <w:rPr>
          <w:rFonts w:ascii="Verdana" w:hAnsi="Verdana"/>
          <w:color w:val="000000"/>
          <w:sz w:val="18"/>
          <w:szCs w:val="18"/>
          <w:lang w:val="en-US"/>
        </w:rPr>
      </w:pPr>
      <w:r w:rsidRPr="000C2F3F">
        <w:rPr>
          <w:rFonts w:ascii="Verdana" w:hAnsi="Verdana"/>
          <w:color w:val="000000"/>
          <w:sz w:val="18"/>
          <w:szCs w:val="18"/>
          <w:lang w:val="en-US"/>
        </w:rPr>
        <w:t>117. Pansier Frédéric-Jérôme, "Droit du travail", 4e édition, LexisNexis 2005.</w:t>
      </w:r>
    </w:p>
    <w:p w:rsidR="000C2F3F" w:rsidRPr="000C2F3F" w:rsidRDefault="000C2F3F" w:rsidP="000C2F3F">
      <w:pPr>
        <w:pStyle w:val="WW8Num2z0"/>
        <w:shd w:val="clear" w:color="auto" w:fill="F7F7F7"/>
        <w:spacing w:line="270" w:lineRule="atLeast"/>
        <w:jc w:val="both"/>
        <w:rPr>
          <w:rFonts w:ascii="Verdana" w:hAnsi="Verdana"/>
          <w:color w:val="000000"/>
          <w:sz w:val="18"/>
          <w:szCs w:val="18"/>
          <w:lang w:val="en-US"/>
        </w:rPr>
      </w:pPr>
      <w:r w:rsidRPr="000C2F3F">
        <w:rPr>
          <w:rFonts w:ascii="Verdana" w:hAnsi="Verdana"/>
          <w:color w:val="000000"/>
          <w:sz w:val="18"/>
          <w:szCs w:val="18"/>
          <w:lang w:val="en-US"/>
        </w:rPr>
        <w:t>118. Pélissie J., Supiot A., Jeammaud A. Droit du travail. Dalloz, 2002.</w:t>
      </w:r>
    </w:p>
    <w:p w:rsidR="000C2F3F" w:rsidRPr="000C2F3F" w:rsidRDefault="000C2F3F" w:rsidP="000C2F3F">
      <w:pPr>
        <w:pStyle w:val="WW8Num2z0"/>
        <w:shd w:val="clear" w:color="auto" w:fill="F7F7F7"/>
        <w:spacing w:line="270" w:lineRule="atLeast"/>
        <w:jc w:val="both"/>
        <w:rPr>
          <w:rFonts w:ascii="Verdana" w:hAnsi="Verdana"/>
          <w:color w:val="000000"/>
          <w:sz w:val="18"/>
          <w:szCs w:val="18"/>
          <w:lang w:val="en-US"/>
        </w:rPr>
      </w:pPr>
      <w:r w:rsidRPr="000C2F3F">
        <w:rPr>
          <w:rFonts w:ascii="Verdana" w:hAnsi="Verdana"/>
          <w:color w:val="000000"/>
          <w:sz w:val="18"/>
          <w:szCs w:val="18"/>
          <w:lang w:val="en-US"/>
        </w:rPr>
        <w:t>119. Philippe Auvergnon: "Working-Time reduction in France: the Role of Collective Bargaining in Implementing the Law", The International Journalof Comparative Labour Law and Industrial Relations, Volume 16/3, 201215,2000.</w:t>
      </w:r>
    </w:p>
    <w:p w:rsidR="000C2F3F" w:rsidRPr="000C2F3F" w:rsidRDefault="000C2F3F" w:rsidP="000C2F3F">
      <w:pPr>
        <w:pStyle w:val="WW8Num2z0"/>
        <w:shd w:val="clear" w:color="auto" w:fill="F7F7F7"/>
        <w:spacing w:line="270" w:lineRule="atLeast"/>
        <w:jc w:val="both"/>
        <w:rPr>
          <w:rFonts w:ascii="Verdana" w:hAnsi="Verdana"/>
          <w:color w:val="000000"/>
          <w:sz w:val="18"/>
          <w:szCs w:val="18"/>
          <w:lang w:val="en-US"/>
        </w:rPr>
      </w:pPr>
      <w:r w:rsidRPr="000C2F3F">
        <w:rPr>
          <w:rFonts w:ascii="Verdana" w:hAnsi="Verdana"/>
          <w:color w:val="000000"/>
          <w:sz w:val="18"/>
          <w:szCs w:val="18"/>
          <w:lang w:val="en-US"/>
        </w:rPr>
        <w:t>120. Pierre Boisard "Working Time Policy in France", Document du travail No. 34, octobre 2004</w:t>
      </w:r>
    </w:p>
    <w:p w:rsidR="000C2F3F" w:rsidRPr="000C2F3F" w:rsidRDefault="000C2F3F" w:rsidP="000C2F3F">
      <w:pPr>
        <w:pStyle w:val="WW8Num2z0"/>
        <w:shd w:val="clear" w:color="auto" w:fill="F7F7F7"/>
        <w:spacing w:line="270" w:lineRule="atLeast"/>
        <w:jc w:val="both"/>
        <w:rPr>
          <w:rFonts w:ascii="Verdana" w:hAnsi="Verdana"/>
          <w:color w:val="000000"/>
          <w:sz w:val="18"/>
          <w:szCs w:val="18"/>
          <w:lang w:val="en-US"/>
        </w:rPr>
      </w:pPr>
      <w:r w:rsidRPr="000C2F3F">
        <w:rPr>
          <w:rFonts w:ascii="Verdana" w:hAnsi="Verdana"/>
          <w:color w:val="000000"/>
          <w:sz w:val="18"/>
          <w:szCs w:val="18"/>
          <w:lang w:val="en-US"/>
        </w:rPr>
        <w:t>121. Supiot Alain. 2001. Beyond Employment: changes in work and the future of labor law in Europe. New York: Oxford University Press.</w:t>
      </w:r>
    </w:p>
    <w:p w:rsidR="000C2F3F" w:rsidRPr="000C2F3F" w:rsidRDefault="000C2F3F" w:rsidP="000C2F3F">
      <w:pPr>
        <w:pStyle w:val="WW8Num2z0"/>
        <w:shd w:val="clear" w:color="auto" w:fill="F7F7F7"/>
        <w:spacing w:line="270" w:lineRule="atLeast"/>
        <w:jc w:val="both"/>
        <w:rPr>
          <w:rFonts w:ascii="Verdana" w:hAnsi="Verdana"/>
          <w:color w:val="000000"/>
          <w:sz w:val="18"/>
          <w:szCs w:val="18"/>
          <w:lang w:val="en-US"/>
        </w:rPr>
      </w:pPr>
      <w:r w:rsidRPr="000C2F3F">
        <w:rPr>
          <w:rFonts w:ascii="Verdana" w:hAnsi="Verdana"/>
          <w:color w:val="000000"/>
          <w:sz w:val="18"/>
          <w:szCs w:val="18"/>
          <w:lang w:val="en-US"/>
        </w:rPr>
        <w:t xml:space="preserve">122. Teyssié </w:t>
      </w:r>
      <w:r>
        <w:rPr>
          <w:rFonts w:ascii="Verdana" w:hAnsi="Verdana"/>
          <w:color w:val="000000"/>
          <w:sz w:val="18"/>
          <w:szCs w:val="18"/>
        </w:rPr>
        <w:t>В</w:t>
      </w:r>
      <w:r w:rsidRPr="000C2F3F">
        <w:rPr>
          <w:rFonts w:ascii="Verdana" w:hAnsi="Verdana"/>
          <w:color w:val="000000"/>
          <w:sz w:val="18"/>
          <w:szCs w:val="18"/>
          <w:lang w:val="en-US"/>
        </w:rPr>
        <w:t>. Droit européen du travail. Litec, 2003.</w:t>
      </w:r>
    </w:p>
    <w:p w:rsidR="000C2F3F" w:rsidRDefault="000C2F3F" w:rsidP="000C2F3F">
      <w:pPr>
        <w:pStyle w:val="WW8Num2z0"/>
        <w:shd w:val="clear" w:color="auto" w:fill="F7F7F7"/>
        <w:spacing w:line="270" w:lineRule="atLeast"/>
        <w:jc w:val="both"/>
        <w:rPr>
          <w:rFonts w:ascii="Verdana" w:hAnsi="Verdana"/>
          <w:color w:val="000000"/>
          <w:sz w:val="18"/>
          <w:szCs w:val="18"/>
        </w:rPr>
      </w:pPr>
      <w:r w:rsidRPr="000C2F3F">
        <w:rPr>
          <w:rFonts w:ascii="Verdana" w:hAnsi="Verdana"/>
          <w:color w:val="000000"/>
          <w:sz w:val="18"/>
          <w:szCs w:val="18"/>
          <w:lang w:val="en-US"/>
        </w:rPr>
        <w:t xml:space="preserve">123. Working time directive review 2003: use and abuse of the 'opt out' in the UK, November 2003. </w:t>
      </w:r>
      <w:r>
        <w:rPr>
          <w:rFonts w:ascii="Verdana" w:hAnsi="Verdana"/>
          <w:color w:val="000000"/>
          <w:sz w:val="18"/>
          <w:szCs w:val="18"/>
        </w:rPr>
        <w:t>TDI.</w:t>
      </w:r>
    </w:p>
    <w:p w:rsidR="000C2F3F" w:rsidRDefault="000C2F3F" w:rsidP="000C2F3F">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0C2F3F" w:rsidRDefault="000C2F3F" w:rsidP="00FD4AD2">
      <w:pPr>
        <w:rPr>
          <w:rFonts w:ascii="Verdana" w:hAnsi="Verdana"/>
          <w:color w:val="000000"/>
          <w:sz w:val="18"/>
          <w:szCs w:val="18"/>
        </w:rPr>
      </w:pPr>
    </w:p>
    <w:p w:rsidR="000C2F3F" w:rsidRDefault="000C2F3F" w:rsidP="00FD4AD2">
      <w:pPr>
        <w:rPr>
          <w:rFonts w:ascii="Verdana" w:hAnsi="Verdana"/>
          <w:color w:val="000000"/>
          <w:sz w:val="18"/>
          <w:szCs w:val="18"/>
        </w:rPr>
      </w:pPr>
    </w:p>
    <w:p w:rsidR="005569E1" w:rsidRDefault="00CB7D44" w:rsidP="00FD4AD2">
      <w:pPr>
        <w:rPr>
          <w:rFonts w:ascii="Verdana" w:hAnsi="Verdana"/>
          <w:color w:val="FF0000"/>
          <w:sz w:val="18"/>
          <w:szCs w:val="18"/>
        </w:rPr>
      </w:pPr>
      <w:r>
        <w:rPr>
          <w:rFonts w:ascii="Verdana" w:hAnsi="Verdana"/>
          <w:color w:val="000000"/>
          <w:sz w:val="18"/>
          <w:szCs w:val="18"/>
        </w:rPr>
        <w:br/>
      </w: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92FB3-AEE8-467B-857A-A355C7288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65012</TotalTime>
  <Pages>11</Pages>
  <Words>5899</Words>
  <Characters>33629</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39450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286</cp:revision>
  <cp:lastPrinted>2009-02-06T08:36:00Z</cp:lastPrinted>
  <dcterms:created xsi:type="dcterms:W3CDTF">2015-03-22T11:10:00Z</dcterms:created>
  <dcterms:modified xsi:type="dcterms:W3CDTF">2016-01-18T08:05:00Z</dcterms:modified>
</cp:coreProperties>
</file>