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2B3A" w14:textId="39C759EB" w:rsidR="007943A2" w:rsidRDefault="00763CB7" w:rsidP="00763CB7">
      <w:pPr>
        <w:rPr>
          <w:rFonts w:ascii="Verdana" w:hAnsi="Verdana"/>
          <w:b/>
          <w:bCs/>
          <w:color w:val="000000"/>
          <w:shd w:val="clear" w:color="auto" w:fill="FFFFFF"/>
        </w:rPr>
      </w:pPr>
      <w:r>
        <w:rPr>
          <w:rFonts w:ascii="Verdana" w:hAnsi="Verdana"/>
          <w:b/>
          <w:bCs/>
          <w:color w:val="000000"/>
          <w:shd w:val="clear" w:color="auto" w:fill="FFFFFF"/>
        </w:rPr>
        <w:t xml:space="preserve">Каніболоцька Ольга Анатоліївна. Комплексний підхід до аналізу художніх творів у процесі вивчення зарубіжної літератури в старшій школі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12A6354E" w14:textId="77777777" w:rsidR="00763CB7" w:rsidRPr="00763CB7" w:rsidRDefault="00763CB7" w:rsidP="00763C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3CB7">
        <w:rPr>
          <w:rFonts w:ascii="Times New Roman" w:eastAsia="Times New Roman" w:hAnsi="Times New Roman" w:cs="Times New Roman"/>
          <w:b/>
          <w:bCs/>
          <w:color w:val="000000"/>
          <w:sz w:val="27"/>
          <w:szCs w:val="27"/>
        </w:rPr>
        <w:t>Каніболоцька О.А. Комплексний підхід до аналізу художніх творів у процесі вивчення зарубіжної літератури в старшій школі. – Рукопис.</w:t>
      </w:r>
    </w:p>
    <w:p w14:paraId="0D57B23A" w14:textId="77777777" w:rsidR="00763CB7" w:rsidRPr="00763CB7" w:rsidRDefault="00763CB7" w:rsidP="00763C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3CB7">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зі спеціальності 13.00.02. – теорія та методика навчання (зарубіжна література). – Інститут педагогіки АПН України, Київ, 2008.</w:t>
      </w:r>
    </w:p>
    <w:p w14:paraId="785D1A15" w14:textId="77777777" w:rsidR="00763CB7" w:rsidRPr="00763CB7" w:rsidRDefault="00763CB7" w:rsidP="00763C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3CB7">
        <w:rPr>
          <w:rFonts w:ascii="Times New Roman" w:eastAsia="Times New Roman" w:hAnsi="Times New Roman" w:cs="Times New Roman"/>
          <w:color w:val="000000"/>
          <w:sz w:val="27"/>
          <w:szCs w:val="27"/>
        </w:rPr>
        <w:t>У дисертації представлено теоретично обґрунтовану та експериментально перевірену методичну систему комплексного підходу до аналізу художніх творів. В основу системи покладено теоретичний аналіз проблеми вивчення прецедентних перекладних творів інонаціональної літератури з комплексним застосуванням різних типів аналізу. Концептуальну основу запропонованої технології становить ідея комплексного використання варіантів поєднання прийомів різних типів аналізу перекладних прецедентних творів. Значну увагу приділено опису прийомів аналізу художнього твору, спрямованих на розвиток цілісного сприймання старшокласників.</w:t>
      </w:r>
    </w:p>
    <w:p w14:paraId="26BE8E9E" w14:textId="77777777" w:rsidR="00763CB7" w:rsidRPr="00763CB7" w:rsidRDefault="00763CB7" w:rsidP="00763C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3CB7">
        <w:rPr>
          <w:rFonts w:ascii="Times New Roman" w:eastAsia="Times New Roman" w:hAnsi="Times New Roman" w:cs="Times New Roman"/>
          <w:color w:val="000000"/>
          <w:sz w:val="27"/>
          <w:szCs w:val="27"/>
        </w:rPr>
        <w:t>Запропонована ефективна методична система організації цілісного сприйняття художнього твору старшокласниками, заснована на комплексному підході до застосування текстуального, ознайомлювального й оглядового типів аналізу літературних творів інонаціональної літератури, направляє рух читачів від бачення окремих проявів національної специфіки твору до усвідомлення відображеної в ньому прецедентної національної картини світу.</w:t>
      </w:r>
    </w:p>
    <w:p w14:paraId="777207F4" w14:textId="77777777" w:rsidR="00763CB7" w:rsidRPr="00763CB7" w:rsidRDefault="00763CB7" w:rsidP="00763C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3CB7">
        <w:rPr>
          <w:rFonts w:ascii="Times New Roman" w:eastAsia="Times New Roman" w:hAnsi="Times New Roman" w:cs="Times New Roman"/>
          <w:color w:val="000000"/>
          <w:sz w:val="27"/>
          <w:szCs w:val="27"/>
        </w:rPr>
        <w:t>Експериментально доведено, що запропонована методична технологія сприяє розвитку цілісного сприймання учнів-інофонів, закріпленню навичок аналізу художнього твору та підвищенню ефективності літературної освіти старшокласників.</w:t>
      </w:r>
    </w:p>
    <w:p w14:paraId="668CCA1A" w14:textId="77777777" w:rsidR="00763CB7" w:rsidRPr="00763CB7" w:rsidRDefault="00763CB7" w:rsidP="00763CB7"/>
    <w:sectPr w:rsidR="00763CB7" w:rsidRPr="00763C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137F" w14:textId="77777777" w:rsidR="001F1501" w:rsidRDefault="001F1501">
      <w:pPr>
        <w:spacing w:after="0" w:line="240" w:lineRule="auto"/>
      </w:pPr>
      <w:r>
        <w:separator/>
      </w:r>
    </w:p>
  </w:endnote>
  <w:endnote w:type="continuationSeparator" w:id="0">
    <w:p w14:paraId="05C2E0DD" w14:textId="77777777" w:rsidR="001F1501" w:rsidRDefault="001F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0E3E" w14:textId="77777777" w:rsidR="001F1501" w:rsidRDefault="001F1501">
      <w:pPr>
        <w:spacing w:after="0" w:line="240" w:lineRule="auto"/>
      </w:pPr>
      <w:r>
        <w:separator/>
      </w:r>
    </w:p>
  </w:footnote>
  <w:footnote w:type="continuationSeparator" w:id="0">
    <w:p w14:paraId="48EC3101" w14:textId="77777777" w:rsidR="001F1501" w:rsidRDefault="001F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15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5"/>
  </w:num>
  <w:num w:numId="3">
    <w:abstractNumId w:val="8"/>
  </w:num>
  <w:num w:numId="4">
    <w:abstractNumId w:val="0"/>
  </w:num>
  <w:num w:numId="5">
    <w:abstractNumId w:val="16"/>
  </w:num>
  <w:num w:numId="6">
    <w:abstractNumId w:val="6"/>
  </w:num>
  <w:num w:numId="7">
    <w:abstractNumId w:val="9"/>
  </w:num>
  <w:num w:numId="8">
    <w:abstractNumId w:val="21"/>
  </w:num>
  <w:num w:numId="9">
    <w:abstractNumId w:val="5"/>
  </w:num>
  <w:num w:numId="10">
    <w:abstractNumId w:val="7"/>
  </w:num>
  <w:num w:numId="11">
    <w:abstractNumId w:val="10"/>
  </w:num>
  <w:num w:numId="12">
    <w:abstractNumId w:val="11"/>
  </w:num>
  <w:num w:numId="13">
    <w:abstractNumId w:val="22"/>
  </w:num>
  <w:num w:numId="14">
    <w:abstractNumId w:val="29"/>
  </w:num>
  <w:num w:numId="15">
    <w:abstractNumId w:val="3"/>
  </w:num>
  <w:num w:numId="16">
    <w:abstractNumId w:val="26"/>
  </w:num>
  <w:num w:numId="17">
    <w:abstractNumId w:val="25"/>
  </w:num>
  <w:num w:numId="18">
    <w:abstractNumId w:val="31"/>
  </w:num>
  <w:num w:numId="19">
    <w:abstractNumId w:val="4"/>
  </w:num>
  <w:num w:numId="20">
    <w:abstractNumId w:val="19"/>
  </w:num>
  <w:num w:numId="21">
    <w:abstractNumId w:val="2"/>
  </w:num>
  <w:num w:numId="22">
    <w:abstractNumId w:val="28"/>
  </w:num>
  <w:num w:numId="23">
    <w:abstractNumId w:val="23"/>
  </w:num>
  <w:num w:numId="24">
    <w:abstractNumId w:val="1"/>
  </w:num>
  <w:num w:numId="25">
    <w:abstractNumId w:val="30"/>
  </w:num>
  <w:num w:numId="26">
    <w:abstractNumId w:val="12"/>
  </w:num>
  <w:num w:numId="27">
    <w:abstractNumId w:val="14"/>
  </w:num>
  <w:num w:numId="28">
    <w:abstractNumId w:val="18"/>
  </w:num>
  <w:num w:numId="29">
    <w:abstractNumId w:val="20"/>
  </w:num>
  <w:num w:numId="30">
    <w:abstractNumId w:val="17"/>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501"/>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22546</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4303</cp:revision>
  <dcterms:created xsi:type="dcterms:W3CDTF">2024-06-20T08:51:00Z</dcterms:created>
  <dcterms:modified xsi:type="dcterms:W3CDTF">2024-07-13T17:44:00Z</dcterms:modified>
  <cp:category/>
</cp:coreProperties>
</file>