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9F69" w14:textId="01E57FC7" w:rsidR="00BA3773" w:rsidRDefault="00881350" w:rsidP="00881350">
      <w:pPr>
        <w:rPr>
          <w:rFonts w:ascii="Verdana" w:hAnsi="Verdana"/>
          <w:b/>
          <w:bCs/>
          <w:color w:val="000000"/>
          <w:shd w:val="clear" w:color="auto" w:fill="FFFFFF"/>
        </w:rPr>
      </w:pPr>
      <w:r>
        <w:rPr>
          <w:rFonts w:ascii="Verdana" w:hAnsi="Verdana"/>
          <w:b/>
          <w:bCs/>
          <w:color w:val="000000"/>
          <w:shd w:val="clear" w:color="auto" w:fill="FFFFFF"/>
        </w:rPr>
        <w:t>Кулініч Тетяна Володимирівна. Оцінювання та регулювання інвестиційної привабливості виробничо- господарських структур: дис... канд. екон. наук: 08.02.03 / Національний ун-т "Львівська політехніка". - Львів,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1350" w:rsidRPr="00881350" w14:paraId="094C7B28" w14:textId="77777777" w:rsidTr="008813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1350" w:rsidRPr="00881350" w14:paraId="16F29356" w14:textId="77777777">
              <w:trPr>
                <w:tblCellSpacing w:w="0" w:type="dxa"/>
              </w:trPr>
              <w:tc>
                <w:tcPr>
                  <w:tcW w:w="0" w:type="auto"/>
                  <w:vAlign w:val="center"/>
                  <w:hideMark/>
                </w:tcPr>
                <w:p w14:paraId="44A3D097" w14:textId="77777777" w:rsidR="00881350" w:rsidRPr="00881350" w:rsidRDefault="00881350" w:rsidP="008813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lastRenderedPageBreak/>
                    <w:t>Кулініч Т.В. Оцінювання та регулювання інвестиційної привабливості виробничо-господарських структур. - Рукопис.</w:t>
                  </w:r>
                </w:p>
                <w:p w14:paraId="5B860779" w14:textId="77777777" w:rsidR="00881350" w:rsidRPr="00881350" w:rsidRDefault="00881350" w:rsidP="008813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університет “Львівська політехніка”, Львів, 2004.</w:t>
                  </w:r>
                </w:p>
                <w:p w14:paraId="3FD985E6" w14:textId="77777777" w:rsidR="00881350" w:rsidRPr="00881350" w:rsidRDefault="00881350" w:rsidP="0088135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t>Дисертація присвячена вирішенню проблем розробки методологічних і прикладних засад комплексного оцінювання та регулювання інвестиційної привабливості виробничо-господарських структур. На основі дослідження сучасних особливостей інвестування, зокрема впливу глобалізації та динамічності середовища обґрунтовано показники, що характеризують інвестиційну привабливість виробничо-господарських структур, визначено основні види діяльності у сфері регулювання її рівня. Розроблено теоретичні засади формування комплексного показника рівня інвестиційної привабливості виробничо-господарських структур, у якому врахований вплив на результати оцінювання макрорівня, стану внутрішніх функціональних сфер діяльності цих структур та перспективи реалізації на них інвестиційних проектів. Для забезпечення необхідного рівня інвестиційної привабливості виробничо-господарських структур розроблені рекомендації щодо організації моніторингової системи, визначення стратегії цих структур за результатами моніторингу та управління виявленими ризиками.</w:t>
                  </w:r>
                </w:p>
              </w:tc>
            </w:tr>
          </w:tbl>
          <w:p w14:paraId="730B085B" w14:textId="77777777" w:rsidR="00881350" w:rsidRPr="00881350" w:rsidRDefault="00881350" w:rsidP="00881350">
            <w:pPr>
              <w:spacing w:after="0" w:line="240" w:lineRule="auto"/>
              <w:rPr>
                <w:rFonts w:ascii="Times New Roman" w:eastAsia="Times New Roman" w:hAnsi="Times New Roman" w:cs="Times New Roman"/>
                <w:sz w:val="24"/>
                <w:szCs w:val="24"/>
              </w:rPr>
            </w:pPr>
          </w:p>
        </w:tc>
      </w:tr>
      <w:tr w:rsidR="00881350" w:rsidRPr="00881350" w14:paraId="66B6622D" w14:textId="77777777" w:rsidTr="0088135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1350" w:rsidRPr="00881350" w14:paraId="0E870C70" w14:textId="77777777">
              <w:trPr>
                <w:tblCellSpacing w:w="0" w:type="dxa"/>
              </w:trPr>
              <w:tc>
                <w:tcPr>
                  <w:tcW w:w="0" w:type="auto"/>
                  <w:vAlign w:val="center"/>
                  <w:hideMark/>
                </w:tcPr>
                <w:p w14:paraId="561D56D1" w14:textId="77777777" w:rsidR="00881350" w:rsidRPr="00881350" w:rsidRDefault="00881350" w:rsidP="00881350">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t>У дисертації розроблено теоретичні і прикладні засади комплексного оцінювання та забезпечення інвестиційної привабливості виробничо-господарських структур</w:t>
                  </w:r>
                  <w:r w:rsidRPr="00881350">
                    <w:rPr>
                      <w:rFonts w:ascii="Times New Roman" w:eastAsia="Times New Roman" w:hAnsi="Times New Roman" w:cs="Times New Roman"/>
                      <w:b/>
                      <w:bCs/>
                      <w:sz w:val="24"/>
                      <w:szCs w:val="24"/>
                    </w:rPr>
                    <w:t> </w:t>
                  </w:r>
                  <w:r w:rsidRPr="00881350">
                    <w:rPr>
                      <w:rFonts w:ascii="Times New Roman" w:eastAsia="Times New Roman" w:hAnsi="Times New Roman" w:cs="Times New Roman"/>
                      <w:sz w:val="24"/>
                      <w:szCs w:val="24"/>
                    </w:rPr>
                    <w:t>як основи їх успішного розвитку. З огляду на глобалізацію економічних процесів та на підвищення нестабільності середовища суб‘єктів господарювання особлива увага повинна приділятись комплексності підходів до розроблення методології оцінювання та регулювання інвестиційної привабливості ВГС.</w:t>
                  </w:r>
                </w:p>
                <w:p w14:paraId="3E986CFD" w14:textId="77777777" w:rsidR="00881350" w:rsidRPr="00881350" w:rsidRDefault="00881350" w:rsidP="00881350">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t>У результаті дослідження уточнено визначення поняття інвестиційної привабливості ВГС, класифіковано вибір видів інвестування з позицій їхньої привабливості для реалізації на базі ВГС, з нових позицій обґрунтовано диференційоване визначення складу факторів середовища та сформовано систему показників оцінювання їхньої інвестиційної привабливості, виявлено основні методи забезпечення необхідного її рівня. Отримані результати можуть використовуватися для подальшого вдосконалення методів управління інвестиційною привабливістю ВГС.</w:t>
                  </w:r>
                </w:p>
                <w:p w14:paraId="7899F050" w14:textId="77777777" w:rsidR="00881350" w:rsidRPr="00881350" w:rsidRDefault="00881350" w:rsidP="00881350">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t>Розроблені рекомендації щодо формування комплексного показника рівня інвестиційної привабливості ВГС і його окремих складових та вибору баз для порівняння, які диференціюються за суб‘єктами і цілями оцінювання, можуть бути використані в діяльності ВГС, інвесторів, інвестиційних посередників та незалежних експертів. Методика оцінювання інвестиційної привабливості ВГС пропонується як альтернативний більш досконалий варіант для застосування у діяльності </w:t>
                  </w:r>
                  <w:r w:rsidRPr="00881350">
                    <w:rPr>
                      <w:rFonts w:ascii="Times New Roman" w:eastAsia="Times New Roman" w:hAnsi="Times New Roman" w:cs="Times New Roman"/>
                      <w:i/>
                      <w:iCs/>
                      <w:sz w:val="24"/>
                      <w:szCs w:val="24"/>
                    </w:rPr>
                    <w:t>Агентства з питань запобігання банкрутству підприємств та організацій.</w:t>
                  </w:r>
                </w:p>
                <w:p w14:paraId="44A51510" w14:textId="77777777" w:rsidR="00881350" w:rsidRPr="00881350" w:rsidRDefault="00881350" w:rsidP="00881350">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t>Для забезпечення необхідного рівня інвестиційної привабливості спеціалістам керівної ланки виробничо-господарських структур запропоновано розроблені рекомендації щодо організації моніторингової системи, формування стратегії суб‘єктів господарювання за результатами моніторингу їх інвестиційної діяльності та управління ризиками інвестицій у ці структури.</w:t>
                  </w:r>
                </w:p>
                <w:p w14:paraId="0C25E527" w14:textId="77777777" w:rsidR="00881350" w:rsidRPr="00881350" w:rsidRDefault="00881350" w:rsidP="00881350">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t xml:space="preserve">Для підвищення ефективності регіонального розвитку економіки органам регіонального самоуправління пропонується використовувати розроблену методику комплексного оцінювання інвестиційної привабливості регіону та видів його економічної діяльності, </w:t>
                  </w:r>
                  <w:r w:rsidRPr="00881350">
                    <w:rPr>
                      <w:rFonts w:ascii="Times New Roman" w:eastAsia="Times New Roman" w:hAnsi="Times New Roman" w:cs="Times New Roman"/>
                      <w:sz w:val="24"/>
                      <w:szCs w:val="24"/>
                    </w:rPr>
                    <w:lastRenderedPageBreak/>
                    <w:t>представлену в дисертації, як частину оцінювання рівня інвестиційної привабливості ВГС.</w:t>
                  </w:r>
                </w:p>
                <w:p w14:paraId="24D4B095" w14:textId="77777777" w:rsidR="00881350" w:rsidRPr="00881350" w:rsidRDefault="00881350" w:rsidP="00881350">
                  <w:pPr>
                    <w:framePr w:hSpace="45" w:wrap="around" w:vAnchor="text" w:hAnchor="text" w:xAlign="right" w:yAlign="cente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81350">
                    <w:rPr>
                      <w:rFonts w:ascii="Times New Roman" w:eastAsia="Times New Roman" w:hAnsi="Times New Roman" w:cs="Times New Roman"/>
                      <w:sz w:val="24"/>
                      <w:szCs w:val="24"/>
                    </w:rPr>
                    <w:t>На підставі результатів дослідження можна рекомендувати: </w:t>
                  </w:r>
                  <w:r w:rsidRPr="00881350">
                    <w:rPr>
                      <w:rFonts w:ascii="Times New Roman" w:eastAsia="Times New Roman" w:hAnsi="Times New Roman" w:cs="Times New Roman"/>
                      <w:i/>
                      <w:iCs/>
                      <w:sz w:val="24"/>
                      <w:szCs w:val="24"/>
                    </w:rPr>
                    <w:t>Міністерству економіки та з питань європейської інтеграції </w:t>
                  </w:r>
                  <w:r w:rsidRPr="00881350">
                    <w:rPr>
                      <w:rFonts w:ascii="Times New Roman" w:eastAsia="Times New Roman" w:hAnsi="Times New Roman" w:cs="Times New Roman"/>
                      <w:sz w:val="24"/>
                      <w:szCs w:val="24"/>
                    </w:rPr>
                    <w:t>при економічному обґрунтуванні планів залучення інвестицій, розробці рекомендацій з підвищення ефективності діяльності виробничо-господарських структур, а також при формуванні стратегічних планів економічного розвитку державних підприємств використовувати запропоновану методику оцінювання та забезпечення інвестиційної привабливості ВГС; </w:t>
                  </w:r>
                  <w:r w:rsidRPr="00881350">
                    <w:rPr>
                      <w:rFonts w:ascii="Times New Roman" w:eastAsia="Times New Roman" w:hAnsi="Times New Roman" w:cs="Times New Roman"/>
                      <w:i/>
                      <w:iCs/>
                      <w:sz w:val="24"/>
                      <w:szCs w:val="24"/>
                    </w:rPr>
                    <w:t>Міністерству статистики України, регіональним статистичним управлінням</w:t>
                  </w:r>
                  <w:r w:rsidRPr="00881350">
                    <w:rPr>
                      <w:rFonts w:ascii="Times New Roman" w:eastAsia="Times New Roman" w:hAnsi="Times New Roman" w:cs="Times New Roman"/>
                      <w:sz w:val="24"/>
                      <w:szCs w:val="24"/>
                    </w:rPr>
                    <w:t> запровадити організаційне та інформаційне забезпечення для проведення моніторингів оцінювання рівня інвестиційної привабливості ВГС.</w:t>
                  </w:r>
                </w:p>
              </w:tc>
            </w:tr>
          </w:tbl>
          <w:p w14:paraId="6DF4E306" w14:textId="77777777" w:rsidR="00881350" w:rsidRPr="00881350" w:rsidRDefault="00881350" w:rsidP="00881350">
            <w:pPr>
              <w:spacing w:after="0" w:line="240" w:lineRule="auto"/>
              <w:rPr>
                <w:rFonts w:ascii="Times New Roman" w:eastAsia="Times New Roman" w:hAnsi="Times New Roman" w:cs="Times New Roman"/>
                <w:sz w:val="24"/>
                <w:szCs w:val="24"/>
              </w:rPr>
            </w:pPr>
          </w:p>
        </w:tc>
      </w:tr>
    </w:tbl>
    <w:p w14:paraId="5C63A3E6" w14:textId="77777777" w:rsidR="00881350" w:rsidRPr="00881350" w:rsidRDefault="00881350" w:rsidP="00881350"/>
    <w:sectPr w:rsidR="00881350" w:rsidRPr="0088135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90C0" w14:textId="77777777" w:rsidR="00310FF8" w:rsidRDefault="00310FF8">
      <w:pPr>
        <w:spacing w:after="0" w:line="240" w:lineRule="auto"/>
      </w:pPr>
      <w:r>
        <w:separator/>
      </w:r>
    </w:p>
  </w:endnote>
  <w:endnote w:type="continuationSeparator" w:id="0">
    <w:p w14:paraId="472850F7" w14:textId="77777777" w:rsidR="00310FF8" w:rsidRDefault="0031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FC09" w14:textId="77777777" w:rsidR="00310FF8" w:rsidRDefault="00310FF8">
      <w:pPr>
        <w:spacing w:after="0" w:line="240" w:lineRule="auto"/>
      </w:pPr>
      <w:r>
        <w:separator/>
      </w:r>
    </w:p>
  </w:footnote>
  <w:footnote w:type="continuationSeparator" w:id="0">
    <w:p w14:paraId="4B5DD7E6" w14:textId="77777777" w:rsidR="00310FF8" w:rsidRDefault="00310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0F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
  </w:num>
  <w:num w:numId="5">
    <w:abstractNumId w:val="20"/>
  </w:num>
  <w:num w:numId="6">
    <w:abstractNumId w:val="21"/>
  </w:num>
  <w:num w:numId="7">
    <w:abstractNumId w:val="0"/>
  </w:num>
  <w:num w:numId="8">
    <w:abstractNumId w:val="13"/>
  </w:num>
  <w:num w:numId="9">
    <w:abstractNumId w:val="5"/>
  </w:num>
  <w:num w:numId="10">
    <w:abstractNumId w:val="11"/>
  </w:num>
  <w:num w:numId="11">
    <w:abstractNumId w:val="17"/>
  </w:num>
  <w:num w:numId="12">
    <w:abstractNumId w:val="14"/>
  </w:num>
  <w:num w:numId="13">
    <w:abstractNumId w:val="4"/>
  </w:num>
  <w:num w:numId="14">
    <w:abstractNumId w:val="10"/>
  </w:num>
  <w:num w:numId="15">
    <w:abstractNumId w:val="18"/>
  </w:num>
  <w:num w:numId="16">
    <w:abstractNumId w:val="19"/>
  </w:num>
  <w:num w:numId="17">
    <w:abstractNumId w:val="9"/>
  </w:num>
  <w:num w:numId="18">
    <w:abstractNumId w:val="15"/>
  </w:num>
  <w:num w:numId="19">
    <w:abstractNumId w:val="7"/>
  </w:num>
  <w:num w:numId="20">
    <w:abstractNumId w:val="16"/>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0FF8"/>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92535</TotalTime>
  <Pages>3</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4726</cp:revision>
  <dcterms:created xsi:type="dcterms:W3CDTF">2024-06-20T08:51:00Z</dcterms:created>
  <dcterms:modified xsi:type="dcterms:W3CDTF">2024-09-29T11:05:00Z</dcterms:modified>
  <cp:category/>
</cp:coreProperties>
</file>