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985F2A" w:rsidRPr="005F007D" w:rsidRDefault="00985F2A" w:rsidP="00985F2A">
      <w:pPr>
        <w:spacing w:line="360" w:lineRule="auto"/>
        <w:jc w:val="center"/>
        <w:outlineLvl w:val="0"/>
        <w:rPr>
          <w:sz w:val="28"/>
          <w:szCs w:val="28"/>
        </w:rPr>
      </w:pPr>
      <w:bookmarkStart w:id="0" w:name="_Hlt159839706"/>
      <w:bookmarkEnd w:id="0"/>
    </w:p>
    <w:p w:rsidR="00A64A36" w:rsidRDefault="00A64A36" w:rsidP="00A64A36">
      <w:pPr>
        <w:pStyle w:val="afffffff8"/>
      </w:pPr>
      <w:r>
        <w:t>МІНІСТЕРСТВО ОХОРОНИ ЗДОРОВ’Я УКРАЇНИ</w:t>
      </w:r>
    </w:p>
    <w:p w:rsidR="00A64A36" w:rsidRDefault="00A64A36" w:rsidP="00A64A36">
      <w:pPr>
        <w:pStyle w:val="afffffff8"/>
      </w:pPr>
      <w:r>
        <w:t>ІВАНО-ФРАНКІВСЬКИЙ ДЕРЖАВНИЙ МЕДИЧНИЙ УНІВЕРСИТЕТ</w:t>
      </w:r>
    </w:p>
    <w:p w:rsidR="00A64A36" w:rsidRDefault="00A64A36" w:rsidP="00A64A36">
      <w:pPr>
        <w:pStyle w:val="afffffff8"/>
        <w:tabs>
          <w:tab w:val="left" w:pos="1813"/>
        </w:tabs>
        <w:jc w:val="left"/>
      </w:pPr>
      <w:r>
        <w:tab/>
      </w:r>
    </w:p>
    <w:p w:rsidR="00A64A36" w:rsidRDefault="00A64A36" w:rsidP="00A64A36">
      <w:pPr>
        <w:pStyle w:val="afffffff8"/>
      </w:pPr>
    </w:p>
    <w:p w:rsidR="00A64A36" w:rsidRDefault="00A64A36" w:rsidP="00A64A36">
      <w:pPr>
        <w:pStyle w:val="afffffff8"/>
      </w:pPr>
    </w:p>
    <w:p w:rsidR="00A64A36" w:rsidRDefault="00A64A36" w:rsidP="00A64A36">
      <w:pPr>
        <w:pStyle w:val="afffffff8"/>
      </w:pPr>
    </w:p>
    <w:p w:rsidR="00A64A36" w:rsidRDefault="00A64A36" w:rsidP="00A64A36">
      <w:pPr>
        <w:pStyle w:val="afffffff8"/>
      </w:pPr>
    </w:p>
    <w:p w:rsidR="00A64A36" w:rsidRDefault="00A64A36" w:rsidP="00A64A36">
      <w:pPr>
        <w:pStyle w:val="afffffff8"/>
      </w:pPr>
    </w:p>
    <w:p w:rsidR="00A64A36" w:rsidRDefault="00A64A36" w:rsidP="00A64A36">
      <w:pPr>
        <w:pStyle w:val="afffffff8"/>
        <w:jc w:val="right"/>
      </w:pPr>
      <w:r>
        <w:t>На правах рукопису</w:t>
      </w:r>
    </w:p>
    <w:p w:rsidR="00A64A36" w:rsidRDefault="00A64A36" w:rsidP="00A64A36">
      <w:pPr>
        <w:pStyle w:val="afffffff8"/>
      </w:pPr>
    </w:p>
    <w:p w:rsidR="00A64A36" w:rsidRDefault="00A64A36" w:rsidP="00A64A36">
      <w:pPr>
        <w:pStyle w:val="afffffff8"/>
      </w:pPr>
    </w:p>
    <w:p w:rsidR="00A64A36" w:rsidRDefault="00A64A36" w:rsidP="00A64A36">
      <w:pPr>
        <w:pStyle w:val="afffffff8"/>
      </w:pPr>
      <w:r>
        <w:t>Захараш Андрій Дмитрович</w:t>
      </w:r>
    </w:p>
    <w:p w:rsidR="00A64A36" w:rsidRDefault="00A64A36" w:rsidP="00A64A36">
      <w:pPr>
        <w:pStyle w:val="afffffff8"/>
      </w:pPr>
    </w:p>
    <w:p w:rsidR="00A64A36" w:rsidRDefault="00A64A36" w:rsidP="00A64A36">
      <w:pPr>
        <w:pStyle w:val="afffffff8"/>
      </w:pPr>
    </w:p>
    <w:p w:rsidR="00A64A36" w:rsidRDefault="00A64A36" w:rsidP="00A64A36">
      <w:pPr>
        <w:pStyle w:val="afffffff8"/>
        <w:jc w:val="right"/>
      </w:pPr>
      <w:r>
        <w:t>УДК 616.36-002 + 616.36-004 +616-071 +616-08</w:t>
      </w:r>
    </w:p>
    <w:p w:rsidR="00A64A36" w:rsidRDefault="00A64A36" w:rsidP="00A64A36">
      <w:pPr>
        <w:pStyle w:val="afffffff8"/>
      </w:pPr>
    </w:p>
    <w:p w:rsidR="00A64A36" w:rsidRDefault="00A64A36" w:rsidP="00A64A36">
      <w:pPr>
        <w:pStyle w:val="afffffff8"/>
      </w:pPr>
    </w:p>
    <w:p w:rsidR="00A64A36" w:rsidRDefault="00A64A36" w:rsidP="00A64A36">
      <w:pPr>
        <w:pStyle w:val="afffffff8"/>
        <w:rPr>
          <w:b/>
        </w:rPr>
      </w:pPr>
      <w:bookmarkStart w:id="1" w:name="_GoBack"/>
      <w:r>
        <w:rPr>
          <w:b/>
        </w:rPr>
        <w:t xml:space="preserve">КЛІНІКО-МОРФОЛОГІЧНА ТА ФУНКЦІОНАЛЬНА ХАРАКТЕРИСТИКА СТАНУ ГЕПАТОБІЛІАРНОЇ </w:t>
      </w:r>
      <w:bookmarkEnd w:id="1"/>
      <w:r>
        <w:rPr>
          <w:b/>
        </w:rPr>
        <w:lastRenderedPageBreak/>
        <w:t>СИСТЕМИ У ХВОРИХ З СИНДРОМОМ ХОЛЕСТАЗУ ТА ЙОГО ЕТІОПАТОГЕНЕТИЧНА КОРЕКЦІЯ</w:t>
      </w:r>
    </w:p>
    <w:p w:rsidR="00A64A36" w:rsidRDefault="00A64A36" w:rsidP="00A64A36">
      <w:pPr>
        <w:pStyle w:val="afffffff8"/>
        <w:rPr>
          <w:b/>
        </w:rPr>
      </w:pPr>
    </w:p>
    <w:p w:rsidR="00A64A36" w:rsidRDefault="00A64A36" w:rsidP="00A64A36">
      <w:pPr>
        <w:pStyle w:val="afffffff8"/>
      </w:pPr>
    </w:p>
    <w:p w:rsidR="00A64A36" w:rsidRDefault="00A64A36" w:rsidP="00A64A36">
      <w:pPr>
        <w:pStyle w:val="afffffff8"/>
      </w:pPr>
    </w:p>
    <w:p w:rsidR="00A64A36" w:rsidRDefault="00A64A36" w:rsidP="00A64A36">
      <w:pPr>
        <w:pStyle w:val="afffffff8"/>
      </w:pPr>
      <w:r>
        <w:t>14.01.36 - гастроентерологія</w:t>
      </w:r>
    </w:p>
    <w:p w:rsidR="00A64A36" w:rsidRDefault="00A64A36" w:rsidP="00A64A36">
      <w:pPr>
        <w:pStyle w:val="afffffff8"/>
      </w:pPr>
    </w:p>
    <w:p w:rsidR="00A64A36" w:rsidRDefault="00A64A36" w:rsidP="00A64A36">
      <w:pPr>
        <w:pStyle w:val="afffffff8"/>
      </w:pPr>
    </w:p>
    <w:p w:rsidR="00A64A36" w:rsidRDefault="00A64A36" w:rsidP="00A64A36">
      <w:pPr>
        <w:pStyle w:val="afffffff8"/>
      </w:pPr>
    </w:p>
    <w:p w:rsidR="00A64A36" w:rsidRDefault="00A64A36" w:rsidP="00A64A36">
      <w:pPr>
        <w:pStyle w:val="afffffff8"/>
      </w:pPr>
      <w:r>
        <w:t>ДИСЕРТАЦІЯ</w:t>
      </w:r>
    </w:p>
    <w:p w:rsidR="00A64A36" w:rsidRDefault="00A64A36" w:rsidP="00A64A36">
      <w:pPr>
        <w:pStyle w:val="afffffff8"/>
      </w:pPr>
      <w:r>
        <w:t xml:space="preserve">на здобуття наукового ступеня </w:t>
      </w:r>
    </w:p>
    <w:p w:rsidR="00A64A36" w:rsidRDefault="00A64A36" w:rsidP="00A64A36">
      <w:pPr>
        <w:pStyle w:val="afffffff8"/>
      </w:pPr>
      <w:r>
        <w:t>доктора медичних наук</w:t>
      </w:r>
    </w:p>
    <w:p w:rsidR="00A64A36" w:rsidRDefault="00A64A36" w:rsidP="00A64A36">
      <w:pPr>
        <w:pStyle w:val="afffffff8"/>
      </w:pPr>
    </w:p>
    <w:p w:rsidR="00A64A36" w:rsidRDefault="00A64A36" w:rsidP="00A64A36">
      <w:pPr>
        <w:pStyle w:val="afffffff8"/>
      </w:pPr>
    </w:p>
    <w:p w:rsidR="00A64A36" w:rsidRDefault="00A64A36" w:rsidP="00A64A36">
      <w:pPr>
        <w:pStyle w:val="afffffff8"/>
      </w:pPr>
    </w:p>
    <w:p w:rsidR="00A64A36" w:rsidRDefault="00A64A36" w:rsidP="00A64A36">
      <w:pPr>
        <w:pStyle w:val="afffffff8"/>
        <w:jc w:val="right"/>
      </w:pPr>
      <w:r>
        <w:t>Науковий консультант :</w:t>
      </w:r>
    </w:p>
    <w:p w:rsidR="00A64A36" w:rsidRDefault="00A64A36" w:rsidP="00A64A36">
      <w:pPr>
        <w:pStyle w:val="afffffff8"/>
        <w:jc w:val="right"/>
      </w:pPr>
      <w:r>
        <w:t>Нейко Євген Михайлович,</w:t>
      </w:r>
    </w:p>
    <w:p w:rsidR="00A64A36" w:rsidRDefault="00A64A36" w:rsidP="00A64A36">
      <w:pPr>
        <w:pStyle w:val="afffffff8"/>
        <w:jc w:val="right"/>
      </w:pPr>
      <w:r>
        <w:t>академік АМН України,</w:t>
      </w:r>
    </w:p>
    <w:p w:rsidR="00A64A36" w:rsidRDefault="00A64A36" w:rsidP="00A64A36">
      <w:pPr>
        <w:pStyle w:val="afffffff8"/>
        <w:jc w:val="right"/>
      </w:pPr>
      <w:r>
        <w:t>доктор медичних наук, професор</w:t>
      </w:r>
    </w:p>
    <w:p w:rsidR="00A64A36" w:rsidRDefault="00A64A36" w:rsidP="00A64A36">
      <w:pPr>
        <w:pStyle w:val="afffffff8"/>
        <w:jc w:val="right"/>
      </w:pPr>
    </w:p>
    <w:p w:rsidR="00A64A36" w:rsidRDefault="00A64A36" w:rsidP="00A64A36">
      <w:pPr>
        <w:pStyle w:val="afffffff8"/>
        <w:jc w:val="right"/>
      </w:pPr>
    </w:p>
    <w:p w:rsidR="00A64A36" w:rsidRDefault="00A64A36" w:rsidP="00A64A36">
      <w:pPr>
        <w:pStyle w:val="afffffff8"/>
        <w:jc w:val="right"/>
      </w:pPr>
    </w:p>
    <w:p w:rsidR="00A64A36" w:rsidRDefault="00A64A36" w:rsidP="00A64A36">
      <w:pPr>
        <w:pStyle w:val="afffffff8"/>
        <w:jc w:val="right"/>
      </w:pPr>
    </w:p>
    <w:p w:rsidR="00A64A36" w:rsidRDefault="00A64A36" w:rsidP="00A64A36">
      <w:pPr>
        <w:pStyle w:val="afffffff8"/>
      </w:pPr>
      <w:r>
        <w:t>Івано-Франківськ – 2008</w:t>
      </w:r>
    </w:p>
    <w:p w:rsidR="00A64A36" w:rsidRDefault="00A64A36" w:rsidP="00A64A36">
      <w:pPr>
        <w:pStyle w:val="afffffff8"/>
      </w:pPr>
      <w:r>
        <w:t>ЗМІСТ</w:t>
      </w:r>
    </w:p>
    <w:p w:rsidR="00A64A36" w:rsidRDefault="00A64A36" w:rsidP="00A64A36">
      <w:pPr>
        <w:pStyle w:val="afffffff8"/>
      </w:pPr>
    </w:p>
    <w:p w:rsidR="00A64A36" w:rsidRDefault="00A64A36" w:rsidP="00A64A36">
      <w:pPr>
        <w:pStyle w:val="afffffff9"/>
        <w:spacing w:line="360" w:lineRule="auto"/>
      </w:pPr>
      <w:r>
        <w:t>Перелік умовних скорочень …………………………………………………... 4</w:t>
      </w:r>
    </w:p>
    <w:p w:rsidR="00A64A36" w:rsidRDefault="00A64A36" w:rsidP="00A64A36">
      <w:pPr>
        <w:pStyle w:val="1"/>
      </w:pPr>
      <w:r>
        <w:lastRenderedPageBreak/>
        <w:t>ВСТУП …………………………………………………………………………. 5</w:t>
      </w:r>
    </w:p>
    <w:p w:rsidR="00A64A36" w:rsidRDefault="00A64A36" w:rsidP="00A64A36">
      <w:pPr>
        <w:spacing w:line="360" w:lineRule="auto"/>
        <w:jc w:val="both"/>
      </w:pPr>
      <w:r>
        <w:t xml:space="preserve">РОЗДІЛ 1. СУЧАСНІ  ПОГЛЯДИ  НА  ЕТІОЛОГІЮ, </w:t>
      </w:r>
    </w:p>
    <w:p w:rsidR="00A64A36" w:rsidRDefault="00A64A36" w:rsidP="00A64A36">
      <w:pPr>
        <w:spacing w:line="360" w:lineRule="auto"/>
        <w:jc w:val="both"/>
      </w:pPr>
      <w:r>
        <w:t xml:space="preserve">                   ПАТОГЕНЕЗ,  ДІАГНОСТИКУ І ЛІКУВАННЯ СИНДРОМУ </w:t>
      </w:r>
    </w:p>
    <w:p w:rsidR="00A64A36" w:rsidRDefault="00A64A36" w:rsidP="00A64A36">
      <w:pPr>
        <w:spacing w:line="360" w:lineRule="auto"/>
        <w:jc w:val="both"/>
      </w:pPr>
      <w:r>
        <w:t xml:space="preserve">                  ХОЛЕСТАЗУ У ХВОРИХ НА ХРОНІЧНІ ГЕПАТИТИ І</w:t>
      </w:r>
    </w:p>
    <w:p w:rsidR="00A64A36" w:rsidRDefault="00A64A36" w:rsidP="00A64A36">
      <w:pPr>
        <w:spacing w:line="360" w:lineRule="auto"/>
        <w:ind w:right="-382"/>
        <w:jc w:val="both"/>
      </w:pPr>
      <w:r>
        <w:t xml:space="preserve">                   ЦИРОЗ ПЕЧІНКИ (огляд літератури) …………………………….12</w:t>
      </w:r>
    </w:p>
    <w:p w:rsidR="00A64A36" w:rsidRDefault="00A64A36" w:rsidP="00A64A36">
      <w:pPr>
        <w:pStyle w:val="afffffffb"/>
      </w:pPr>
      <w:r>
        <w:t>1.1. Епідеміологія та клініко-лабораторна характеристика синдрому холестазу у хворих на хронічний гепатит і цироз печінки  ...……………… 12</w:t>
      </w:r>
    </w:p>
    <w:p w:rsidR="00A64A36" w:rsidRDefault="00A64A36" w:rsidP="00A64A36">
      <w:pPr>
        <w:pStyle w:val="1"/>
        <w:ind w:firstLine="567"/>
      </w:pPr>
      <w:r>
        <w:t>1.2.Роль цитокінів у патогенезі хронічних дифузних захворювань печінки ………………………………………………………………………….27</w:t>
      </w:r>
    </w:p>
    <w:p w:rsidR="00A64A36" w:rsidRDefault="00A64A36" w:rsidP="00A64A36">
      <w:pPr>
        <w:pStyle w:val="afffffffb"/>
      </w:pPr>
      <w:r>
        <w:t xml:space="preserve">1.3.Морфо-функціональні зміни в гепатобіліарній системі при </w:t>
      </w:r>
    </w:p>
    <w:p w:rsidR="00A64A36" w:rsidRDefault="00A64A36" w:rsidP="00A64A36">
      <w:pPr>
        <w:pStyle w:val="afffffffb"/>
      </w:pPr>
      <w:r>
        <w:t>холестазі ………………………………………………………………………...39</w:t>
      </w:r>
    </w:p>
    <w:p w:rsidR="00A64A36" w:rsidRDefault="00A64A36" w:rsidP="00A64A36">
      <w:pPr>
        <w:pStyle w:val="afffffffb"/>
      </w:pPr>
      <w:r>
        <w:t>1.4.Лікування і профілактика хронічних гепатитів і цирозів печінки з синдромом холестазу …………………………………………………………..47</w:t>
      </w:r>
    </w:p>
    <w:p w:rsidR="00A64A36" w:rsidRDefault="00A64A36" w:rsidP="00A64A36">
      <w:pPr>
        <w:spacing w:line="360" w:lineRule="auto"/>
        <w:ind w:right="-241"/>
      </w:pPr>
      <w:r>
        <w:t>РОЗДІЛ 2. МАТЕРІАЛИ І МЕТОДИ ДОСЛІДЖЕННЯ ТА ЛІКУВАННЯ 2.1.Загальна характеристика хворих та клінічних методів обстеження ….   55</w:t>
      </w:r>
    </w:p>
    <w:p w:rsidR="00A64A36" w:rsidRDefault="00A64A36" w:rsidP="00A64A36">
      <w:pPr>
        <w:pStyle w:val="2ffff9"/>
        <w:ind w:firstLine="567"/>
        <w:rPr>
          <w:sz w:val="28"/>
        </w:rPr>
      </w:pPr>
      <w:r>
        <w:rPr>
          <w:sz w:val="28"/>
        </w:rPr>
        <w:t>2.2.Біохімічні дослідження крові ………………………………………...64</w:t>
      </w:r>
    </w:p>
    <w:p w:rsidR="00A64A36" w:rsidRDefault="00A64A36" w:rsidP="00A64A36">
      <w:pPr>
        <w:pStyle w:val="afffffff8"/>
        <w:ind w:firstLine="567"/>
        <w:jc w:val="both"/>
      </w:pPr>
      <w:r>
        <w:t>2.3.Методи визначення стану перекисного окислення ліпідів ………...65</w:t>
      </w:r>
    </w:p>
    <w:p w:rsidR="00A64A36" w:rsidRDefault="00A64A36" w:rsidP="00A64A36">
      <w:pPr>
        <w:pStyle w:val="afffffff8"/>
        <w:ind w:firstLine="567"/>
        <w:jc w:val="both"/>
        <w:rPr>
          <w:b/>
        </w:rPr>
      </w:pPr>
      <w:r>
        <w:t>2.4.Методи вивчення стану антиоксидантної системи …………………66</w:t>
      </w:r>
    </w:p>
    <w:p w:rsidR="00A64A36" w:rsidRDefault="00A64A36" w:rsidP="00A64A36">
      <w:pPr>
        <w:pStyle w:val="2ffff9"/>
        <w:ind w:firstLine="567"/>
        <w:rPr>
          <w:b/>
          <w:sz w:val="28"/>
        </w:rPr>
      </w:pPr>
      <w:r>
        <w:rPr>
          <w:sz w:val="28"/>
        </w:rPr>
        <w:t>2.5.Вивчення імунологічного статусу …………………………………...67</w:t>
      </w:r>
    </w:p>
    <w:p w:rsidR="00A64A36" w:rsidRDefault="00A64A36" w:rsidP="00A64A36">
      <w:pPr>
        <w:pStyle w:val="31"/>
        <w:ind w:right="-241" w:firstLine="567"/>
        <w:rPr>
          <w:b w:val="0"/>
        </w:rPr>
      </w:pPr>
      <w:r>
        <w:rPr>
          <w:b w:val="0"/>
        </w:rPr>
        <w:t>2.6. Біопсія печінки ………………………………………………………..70</w:t>
      </w:r>
    </w:p>
    <w:p w:rsidR="00A64A36" w:rsidRDefault="00A64A36" w:rsidP="00A64A36">
      <w:pPr>
        <w:pStyle w:val="afffffffb"/>
        <w:ind w:right="-241"/>
      </w:pPr>
      <w:r>
        <w:t>2.7.Метод морфометричного дослідження гепатоцитів і еритроцитів    72</w:t>
      </w:r>
    </w:p>
    <w:p w:rsidR="00A64A36" w:rsidRDefault="00A64A36" w:rsidP="00A64A36">
      <w:pPr>
        <w:spacing w:line="360" w:lineRule="auto"/>
        <w:ind w:right="-241" w:firstLine="567"/>
        <w:jc w:val="both"/>
      </w:pPr>
      <w:r>
        <w:t>2.8. Характеристика лікувальних комплексів …………………………    72</w:t>
      </w:r>
    </w:p>
    <w:p w:rsidR="00A64A36" w:rsidRDefault="00A64A36" w:rsidP="00A64A36">
      <w:pPr>
        <w:pStyle w:val="affffffffffffffffffffffff3"/>
        <w:spacing w:before="0" w:after="0" w:line="360" w:lineRule="auto"/>
        <w:ind w:right="-524"/>
        <w:rPr>
          <w:lang w:val="uk-UA"/>
        </w:rPr>
      </w:pPr>
      <w:r>
        <w:rPr>
          <w:lang w:val="uk-UA"/>
        </w:rPr>
        <w:t>2.9.Статистичний аналіз результатів дослідження …………………….. 77</w:t>
      </w:r>
    </w:p>
    <w:p w:rsidR="00A64A36" w:rsidRDefault="00A64A36" w:rsidP="00A64A36">
      <w:pPr>
        <w:spacing w:line="360" w:lineRule="auto"/>
      </w:pPr>
      <w:r>
        <w:lastRenderedPageBreak/>
        <w:t xml:space="preserve">РОЗДІЛ 3. КЛІНІКО-МОРФОЛОГІЧНА КАРТИНА ХРОНІЧНОГО                  </w:t>
      </w:r>
    </w:p>
    <w:p w:rsidR="00A64A36" w:rsidRDefault="00A64A36" w:rsidP="00A64A36">
      <w:pPr>
        <w:spacing w:line="360" w:lineRule="auto"/>
        <w:ind w:right="-382"/>
      </w:pPr>
      <w:r>
        <w:t xml:space="preserve">                       ГЕПАТИТУ З СИНДРОМОМ ХОЛЕСТАЗУ …………     …..  78</w:t>
      </w:r>
    </w:p>
    <w:p w:rsidR="00A64A36" w:rsidRDefault="00A64A36" w:rsidP="00A64A36">
      <w:pPr>
        <w:spacing w:line="360" w:lineRule="auto"/>
        <w:ind w:right="-1050" w:firstLine="567"/>
      </w:pPr>
      <w:r>
        <w:t>3.1.Особливості клінічного перебігу та лабораторних показників ……..78</w:t>
      </w:r>
    </w:p>
    <w:p w:rsidR="00A64A36" w:rsidRDefault="00A64A36" w:rsidP="00A64A36">
      <w:pPr>
        <w:spacing w:line="360" w:lineRule="auto"/>
        <w:ind w:right="-382" w:firstLine="567"/>
      </w:pPr>
      <w:r>
        <w:t>3.2. Стан перекисного окислення ліпідів та антиоксидантної системи …89</w:t>
      </w:r>
    </w:p>
    <w:p w:rsidR="00A64A36" w:rsidRDefault="00A64A36" w:rsidP="00A64A36">
      <w:pPr>
        <w:spacing w:line="360" w:lineRule="auto"/>
        <w:ind w:right="-524" w:firstLine="567"/>
      </w:pPr>
      <w:r>
        <w:t xml:space="preserve">3.3. Цитокіновий статус хворих на хронічний гепатит із синдромом і </w:t>
      </w:r>
    </w:p>
    <w:p w:rsidR="00A64A36" w:rsidRDefault="00A64A36" w:rsidP="00A64A36">
      <w:pPr>
        <w:spacing w:line="360" w:lineRule="auto"/>
        <w:ind w:right="-524"/>
        <w:rPr>
          <w:b/>
        </w:rPr>
      </w:pPr>
      <w:r>
        <w:t>хронічний гепатит без синдрому холестазу …………………………………    91</w:t>
      </w:r>
    </w:p>
    <w:p w:rsidR="00A64A36" w:rsidRDefault="00A64A36" w:rsidP="00A64A36">
      <w:pPr>
        <w:spacing w:line="360" w:lineRule="auto"/>
        <w:ind w:right="-524" w:firstLine="567"/>
      </w:pPr>
      <w:r>
        <w:t>3.4. Гістопатологічні і морфометричні зміни печінки хворих на хронічний гепатит із синдромом і хронічний гепатит без синдрому холестазу ……….   99</w:t>
      </w:r>
    </w:p>
    <w:p w:rsidR="00A64A36" w:rsidRDefault="00A64A36" w:rsidP="00A64A36">
      <w:pPr>
        <w:pStyle w:val="1"/>
      </w:pPr>
      <w:r>
        <w:t xml:space="preserve">РОЗДІЛ 4. КЛІНІКО-МОРФОЛОГІЧНА КАРТИНА ЦИРОЗУ ПЕЧІНКИ З </w:t>
      </w:r>
    </w:p>
    <w:p w:rsidR="00A64A36" w:rsidRDefault="00A64A36" w:rsidP="00A64A36">
      <w:pPr>
        <w:pStyle w:val="1"/>
      </w:pPr>
      <w:r>
        <w:t xml:space="preserve">                  СИНДРОМОМ ХОЛЕСТАЗУ</w:t>
      </w:r>
    </w:p>
    <w:p w:rsidR="00A64A36" w:rsidRDefault="00A64A36" w:rsidP="00A64A36">
      <w:pPr>
        <w:pStyle w:val="24"/>
      </w:pPr>
      <w:r>
        <w:t>4.1. Особливості клінічного перебігу та лабораторних показників..……126</w:t>
      </w:r>
    </w:p>
    <w:p w:rsidR="00A64A36" w:rsidRDefault="00A64A36" w:rsidP="00A64A36">
      <w:pPr>
        <w:spacing w:line="360" w:lineRule="auto"/>
        <w:ind w:right="-524" w:firstLine="567"/>
      </w:pPr>
      <w:r>
        <w:t>4.2. Стан перекисного окислення ліпідів та антиоксидантної системи .. 138</w:t>
      </w:r>
    </w:p>
    <w:p w:rsidR="00A64A36" w:rsidRDefault="00A64A36" w:rsidP="00A64A36">
      <w:pPr>
        <w:spacing w:line="360" w:lineRule="auto"/>
        <w:ind w:right="-524" w:firstLine="567"/>
      </w:pPr>
      <w:r>
        <w:t xml:space="preserve">4.3. Цитокіновий статус хворих на цироз печінки із синдромом і </w:t>
      </w:r>
    </w:p>
    <w:p w:rsidR="00A64A36" w:rsidRDefault="00A64A36" w:rsidP="00A64A36">
      <w:pPr>
        <w:spacing w:line="360" w:lineRule="auto"/>
        <w:ind w:right="-382"/>
      </w:pPr>
      <w:r>
        <w:t>цироз печінки без синдрому холестазу ……………………………..………… 140</w:t>
      </w:r>
    </w:p>
    <w:p w:rsidR="00A64A36" w:rsidRDefault="00A64A36" w:rsidP="00A64A36">
      <w:pPr>
        <w:spacing w:line="360" w:lineRule="auto"/>
        <w:ind w:right="-524" w:firstLine="567"/>
      </w:pPr>
      <w:r>
        <w:t>4.4. Гістопатологічні і морфометричні зміни печінки хворих на  цироз печінки із синдромом і цироз печінки без синдрому холестазу ……….…....  144</w:t>
      </w:r>
    </w:p>
    <w:p w:rsidR="00A64A36" w:rsidRDefault="00A64A36" w:rsidP="00A64A36">
      <w:pPr>
        <w:spacing w:line="360" w:lineRule="auto"/>
      </w:pPr>
      <w:r>
        <w:t xml:space="preserve">РОЗДІЛ 5. ЕФЕКТИВНІСТЬ ЗАСТОСУВАННЯ БЕРЛІТІОНУ І ЛІПІНУ В </w:t>
      </w:r>
    </w:p>
    <w:p w:rsidR="00A64A36" w:rsidRDefault="00A64A36" w:rsidP="00A64A36">
      <w:pPr>
        <w:spacing w:line="360" w:lineRule="auto"/>
        <w:ind w:right="-382"/>
      </w:pPr>
      <w:r>
        <w:t xml:space="preserve">                   ЛІКУВАННІ ХВОРИХ НА ХРОНІЧНИЙ ГЕПАТИТ ІЗ </w:t>
      </w:r>
    </w:p>
    <w:p w:rsidR="00A64A36" w:rsidRDefault="00A64A36" w:rsidP="00A64A36">
      <w:pPr>
        <w:spacing w:line="360" w:lineRule="auto"/>
        <w:ind w:right="-382"/>
      </w:pPr>
      <w:r>
        <w:t xml:space="preserve">                   СИНДРОМОМ ХОЛЕСТАЗУ …………………………………..     159</w:t>
      </w:r>
    </w:p>
    <w:p w:rsidR="00A64A36" w:rsidRDefault="00A64A36" w:rsidP="00A64A36">
      <w:pPr>
        <w:spacing w:line="360" w:lineRule="auto"/>
      </w:pPr>
      <w:r>
        <w:t xml:space="preserve">РОЗДІЛ 6. ЕФЕКТИВНІСТЬ ЗАСТОСУВАННЯ УРСОФАЛЬКУ В </w:t>
      </w:r>
    </w:p>
    <w:p w:rsidR="00A64A36" w:rsidRDefault="00A64A36" w:rsidP="00A64A36">
      <w:pPr>
        <w:spacing w:line="360" w:lineRule="auto"/>
      </w:pPr>
      <w:r>
        <w:t xml:space="preserve">                   ЛІКУВАННІ ХВОРИХ НА ХРОНІЧНИЙ ГЕПАТИТ ІЗ </w:t>
      </w:r>
    </w:p>
    <w:p w:rsidR="00A64A36" w:rsidRDefault="00A64A36" w:rsidP="00A64A36">
      <w:pPr>
        <w:spacing w:line="360" w:lineRule="auto"/>
        <w:ind w:right="-241"/>
      </w:pPr>
      <w:r>
        <w:t xml:space="preserve">                  СИНДРОМОМ ХОЛЕСТАЗУ …………………………………..     196</w:t>
      </w:r>
    </w:p>
    <w:p w:rsidR="00A64A36" w:rsidRDefault="00A64A36" w:rsidP="00A64A36">
      <w:pPr>
        <w:spacing w:line="360" w:lineRule="auto"/>
      </w:pPr>
      <w:r>
        <w:t xml:space="preserve">РОЗДІЛ 7. ЕФЕКТИВНІСТЬ ЗАСТОСУВАННЯ БЕРЛІТІОНУ І ЛІПІНУ В </w:t>
      </w:r>
    </w:p>
    <w:p w:rsidR="00A64A36" w:rsidRDefault="00A64A36" w:rsidP="00A64A36">
      <w:pPr>
        <w:spacing w:line="360" w:lineRule="auto"/>
        <w:ind w:right="-382"/>
      </w:pPr>
      <w:r>
        <w:t xml:space="preserve">                   ЛІКУВАННІ ХВОРИХ НА ЦИРОЗ ПЕЧІНКИ ІЗ </w:t>
      </w:r>
    </w:p>
    <w:p w:rsidR="00A64A36" w:rsidRDefault="00A64A36" w:rsidP="00A64A36">
      <w:pPr>
        <w:spacing w:line="360" w:lineRule="auto"/>
        <w:ind w:right="-382"/>
      </w:pPr>
      <w:r>
        <w:t xml:space="preserve">                   СИНДРОМОМ ХОЛЕСТАЗУ …………………………………..   220 </w:t>
      </w:r>
    </w:p>
    <w:p w:rsidR="00A64A36" w:rsidRDefault="00A64A36" w:rsidP="00A64A36">
      <w:pPr>
        <w:pStyle w:val="afffffff4"/>
        <w:spacing w:line="312" w:lineRule="auto"/>
      </w:pPr>
      <w:r>
        <w:t xml:space="preserve">РОЗДІЛ 8. ЕФЕКТИВНІСТЬ ЗАСТОСУВАННЯ УРСОФАЛЬКУ В </w:t>
      </w:r>
    </w:p>
    <w:p w:rsidR="00A64A36" w:rsidRDefault="00A64A36" w:rsidP="00A64A36">
      <w:pPr>
        <w:pStyle w:val="afffffff4"/>
        <w:spacing w:line="312" w:lineRule="auto"/>
      </w:pPr>
      <w:r>
        <w:t xml:space="preserve">                   ЛІКУВАННІ ХВОРИХ НА ЦИРОЗ ПЕЧІНКИ З СИНДРОМОМ </w:t>
      </w:r>
    </w:p>
    <w:p w:rsidR="00A64A36" w:rsidRDefault="00A64A36" w:rsidP="00A64A36">
      <w:pPr>
        <w:pStyle w:val="afffffff4"/>
        <w:spacing w:line="312" w:lineRule="auto"/>
        <w:ind w:right="-241"/>
      </w:pPr>
      <w:r>
        <w:t xml:space="preserve">                   ХОЛЕСТАЗУ ……………………………………………………… 255</w:t>
      </w:r>
    </w:p>
    <w:p w:rsidR="00A64A36" w:rsidRDefault="00A64A36" w:rsidP="00A64A36">
      <w:pPr>
        <w:pStyle w:val="6"/>
        <w:spacing w:line="312" w:lineRule="auto"/>
      </w:pPr>
      <w:r>
        <w:lastRenderedPageBreak/>
        <w:t>РОЗДІЛ 9. АНАЛІЗ І УЗАГАЛЬНЕННЯ РЕЗУЛЬТАТІВ …………………..  276</w:t>
      </w:r>
    </w:p>
    <w:p w:rsidR="00A64A36" w:rsidRDefault="00A64A36" w:rsidP="00A64A36">
      <w:pPr>
        <w:pStyle w:val="7"/>
        <w:spacing w:line="312" w:lineRule="auto"/>
      </w:pPr>
      <w:r>
        <w:t>ВИСНОВКИ ……………………………………………………………………  322</w:t>
      </w:r>
    </w:p>
    <w:p w:rsidR="00A64A36" w:rsidRDefault="00A64A36" w:rsidP="00A64A36">
      <w:pPr>
        <w:pStyle w:val="8"/>
        <w:spacing w:line="312" w:lineRule="auto"/>
      </w:pPr>
      <w:r>
        <w:t>ПРАКТИЧНІ  РЕКОМЕНДАЦІЇ ……………………………………………     326</w:t>
      </w:r>
    </w:p>
    <w:p w:rsidR="00A64A36" w:rsidRDefault="00A64A36" w:rsidP="00A64A36">
      <w:pPr>
        <w:pStyle w:val="8"/>
        <w:spacing w:line="312" w:lineRule="auto"/>
      </w:pPr>
      <w:r>
        <w:t>СПИСОК ЛІТЕРАТУРИ …………………………………………………….     328</w:t>
      </w:r>
    </w:p>
    <w:p w:rsidR="00A64A36" w:rsidRDefault="00A64A36" w:rsidP="00A64A36">
      <w:pPr>
        <w:spacing w:line="312" w:lineRule="auto"/>
        <w:ind w:right="-241"/>
      </w:pPr>
      <w:r>
        <w:t>ДОДАТКИ ........................................................................................................     379</w:t>
      </w:r>
    </w:p>
    <w:p w:rsidR="00A64A36" w:rsidRDefault="00A64A36" w:rsidP="00A64A36">
      <w:pPr>
        <w:pStyle w:val="20"/>
      </w:pPr>
      <w:r>
        <w:t>ПЕРЕЛІК УМОВНИХ СКОРОЧЕНЬ</w:t>
      </w:r>
    </w:p>
    <w:p w:rsidR="00A64A36" w:rsidRDefault="00A64A36" w:rsidP="00A64A36">
      <w:pPr>
        <w:pStyle w:val="40"/>
        <w:spacing w:line="312" w:lineRule="auto"/>
      </w:pPr>
      <w:r>
        <w:t>АЛТ – аланінамінотрансфераза</w:t>
      </w:r>
    </w:p>
    <w:p w:rsidR="00A64A36" w:rsidRDefault="00A64A36" w:rsidP="00A64A36">
      <w:pPr>
        <w:pStyle w:val="40"/>
        <w:spacing w:line="312" w:lineRule="auto"/>
      </w:pPr>
      <w:r>
        <w:t>АСТ – аспартатамінотрансфераза</w:t>
      </w:r>
    </w:p>
    <w:p w:rsidR="00A64A36" w:rsidRDefault="00A64A36" w:rsidP="00A64A36">
      <w:pPr>
        <w:spacing w:line="312" w:lineRule="auto"/>
        <w:ind w:firstLine="567"/>
      </w:pPr>
      <w:r>
        <w:t>АОЗ – антиоксидантний захист</w:t>
      </w:r>
    </w:p>
    <w:p w:rsidR="00A64A36" w:rsidRDefault="00A64A36" w:rsidP="00A64A36">
      <w:pPr>
        <w:pStyle w:val="40"/>
        <w:spacing w:line="312" w:lineRule="auto"/>
      </w:pPr>
      <w:r>
        <w:t>АОС – антиоксидантна система</w:t>
      </w:r>
    </w:p>
    <w:p w:rsidR="00A64A36" w:rsidRDefault="00A64A36" w:rsidP="00A64A36">
      <w:pPr>
        <w:pStyle w:val="40"/>
        <w:spacing w:line="312" w:lineRule="auto"/>
      </w:pPr>
      <w:r>
        <w:t>ІЛ – інтерлейкін</w:t>
      </w:r>
    </w:p>
    <w:p w:rsidR="00A64A36" w:rsidRDefault="00A64A36" w:rsidP="00A64A36">
      <w:pPr>
        <w:pStyle w:val="40"/>
        <w:spacing w:line="312" w:lineRule="auto"/>
      </w:pPr>
      <w:r>
        <w:t>МА – малоновий альдегід</w:t>
      </w:r>
    </w:p>
    <w:p w:rsidR="00A64A36" w:rsidRDefault="00A64A36" w:rsidP="00A64A36">
      <w:pPr>
        <w:pStyle w:val="40"/>
        <w:spacing w:line="312" w:lineRule="auto"/>
      </w:pPr>
      <w:r>
        <w:t>ПОЛ – перекисне окислення ліпідів</w:t>
      </w:r>
    </w:p>
    <w:p w:rsidR="00A64A36" w:rsidRDefault="00A64A36" w:rsidP="00A64A36">
      <w:pPr>
        <w:pStyle w:val="40"/>
        <w:spacing w:line="312" w:lineRule="auto"/>
        <w:rPr>
          <w:lang w:val="uk-UA"/>
        </w:rPr>
      </w:pPr>
      <w:r>
        <w:t>СОД – супероксиддисмутаза</w:t>
      </w:r>
    </w:p>
    <w:p w:rsidR="00A64A36" w:rsidRDefault="00A64A36" w:rsidP="00A64A36">
      <w:pPr>
        <w:pStyle w:val="40"/>
        <w:spacing w:line="312" w:lineRule="auto"/>
      </w:pPr>
      <w:r>
        <w:t>УДХК – урсодезоксихолева кислота</w:t>
      </w:r>
    </w:p>
    <w:p w:rsidR="00A64A36" w:rsidRDefault="00A64A36" w:rsidP="00A64A36">
      <w:pPr>
        <w:pStyle w:val="40"/>
        <w:spacing w:line="312" w:lineRule="auto"/>
      </w:pPr>
      <w:r>
        <w:t>УЗД – ультразвукове дослідження</w:t>
      </w:r>
    </w:p>
    <w:p w:rsidR="00A64A36" w:rsidRDefault="00A64A36" w:rsidP="00A64A36">
      <w:pPr>
        <w:spacing w:line="312" w:lineRule="auto"/>
        <w:ind w:firstLine="567"/>
      </w:pPr>
      <w:r>
        <w:t>ХГ – хронічний гепатит</w:t>
      </w:r>
    </w:p>
    <w:p w:rsidR="00A64A36" w:rsidRDefault="00A64A36" w:rsidP="00A64A36">
      <w:pPr>
        <w:pStyle w:val="40"/>
        <w:spacing w:line="312" w:lineRule="auto"/>
      </w:pPr>
      <w:r>
        <w:t>ХГВ – хронічний вірусний гепатит В</w:t>
      </w:r>
    </w:p>
    <w:p w:rsidR="00A64A36" w:rsidRDefault="00A64A36" w:rsidP="00A64A36">
      <w:pPr>
        <w:pStyle w:val="40"/>
        <w:spacing w:line="312" w:lineRule="auto"/>
      </w:pPr>
      <w:r>
        <w:t>ХГС – хронічний вірусний гепатит С</w:t>
      </w:r>
    </w:p>
    <w:p w:rsidR="00A64A36" w:rsidRDefault="00A64A36" w:rsidP="00A64A36">
      <w:pPr>
        <w:pStyle w:val="40"/>
        <w:spacing w:line="312" w:lineRule="auto"/>
      </w:pPr>
      <w:r>
        <w:t>ХГХ – хронічний гепатит із синдромом холестазу</w:t>
      </w:r>
    </w:p>
    <w:p w:rsidR="00A64A36" w:rsidRDefault="00A64A36" w:rsidP="00A64A36">
      <w:pPr>
        <w:pStyle w:val="40"/>
        <w:spacing w:line="312" w:lineRule="auto"/>
        <w:rPr>
          <w:lang w:val="uk-UA"/>
        </w:rPr>
      </w:pPr>
      <w:r>
        <w:t xml:space="preserve">ЦП – </w:t>
      </w:r>
      <w:r>
        <w:rPr>
          <w:lang w:val="uk-UA"/>
        </w:rPr>
        <w:t xml:space="preserve"> </w:t>
      </w:r>
      <w:r>
        <w:t>цироз печінки</w:t>
      </w:r>
    </w:p>
    <w:p w:rsidR="00A64A36" w:rsidRDefault="00A64A36" w:rsidP="00A64A36">
      <w:pPr>
        <w:spacing w:line="312" w:lineRule="auto"/>
        <w:ind w:firstLine="567"/>
      </w:pPr>
      <w:r>
        <w:t>ЦПХ – цироз печінки з синдромом холестазу</w:t>
      </w:r>
    </w:p>
    <w:p w:rsidR="00A64A36" w:rsidRDefault="00A64A36" w:rsidP="00A64A36">
      <w:pPr>
        <w:pStyle w:val="40"/>
        <w:spacing w:line="312" w:lineRule="auto"/>
        <w:rPr>
          <w:lang w:val="uk-UA"/>
        </w:rPr>
      </w:pPr>
      <w:r>
        <w:rPr>
          <w:lang w:val="en-US"/>
        </w:rPr>
        <w:lastRenderedPageBreak/>
        <w:t>CD</w:t>
      </w:r>
      <w:r>
        <w:t xml:space="preserve"> 3+</w:t>
      </w:r>
      <w:r>
        <w:rPr>
          <w:lang w:val="uk-UA"/>
        </w:rPr>
        <w:t xml:space="preserve"> - кластер диференціації Т-лімфоцитів загальних</w:t>
      </w:r>
    </w:p>
    <w:p w:rsidR="00A64A36" w:rsidRDefault="00A64A36" w:rsidP="00A64A36">
      <w:pPr>
        <w:pStyle w:val="40"/>
        <w:spacing w:line="312" w:lineRule="auto"/>
      </w:pPr>
      <w:r>
        <w:rPr>
          <w:lang w:val="en-US"/>
        </w:rPr>
        <w:t>CD</w:t>
      </w:r>
      <w:r>
        <w:t>4+ - кластер диференціації Т-хелперів</w:t>
      </w:r>
    </w:p>
    <w:p w:rsidR="00A64A36" w:rsidRDefault="00A64A36" w:rsidP="00A64A36">
      <w:pPr>
        <w:pStyle w:val="20"/>
        <w:spacing w:line="312" w:lineRule="auto"/>
        <w:ind w:firstLine="567"/>
        <w:rPr>
          <w:b w:val="0"/>
        </w:rPr>
      </w:pPr>
      <w:r>
        <w:rPr>
          <w:b w:val="0"/>
          <w:lang w:val="en-US"/>
        </w:rPr>
        <w:t>CD</w:t>
      </w:r>
      <w:r>
        <w:rPr>
          <w:b w:val="0"/>
        </w:rPr>
        <w:t>8+ - кластер диференціації Т-супресорів</w:t>
      </w:r>
    </w:p>
    <w:p w:rsidR="00A64A36" w:rsidRDefault="00A64A36" w:rsidP="00A64A36">
      <w:pPr>
        <w:pStyle w:val="20"/>
        <w:spacing w:line="312" w:lineRule="auto"/>
        <w:ind w:firstLine="567"/>
        <w:rPr>
          <w:b w:val="0"/>
        </w:rPr>
      </w:pPr>
      <w:r>
        <w:rPr>
          <w:b w:val="0"/>
          <w:lang w:val="en-US"/>
        </w:rPr>
        <w:t>CD</w:t>
      </w:r>
      <w:r>
        <w:rPr>
          <w:b w:val="0"/>
        </w:rPr>
        <w:t>24+ (</w:t>
      </w:r>
      <w:r>
        <w:rPr>
          <w:b w:val="0"/>
          <w:lang w:val="en-US"/>
        </w:rPr>
        <w:t>I</w:t>
      </w:r>
      <w:r>
        <w:rPr>
          <w:b w:val="0"/>
        </w:rPr>
        <w:t>ПО 24+) – кластер диференціації В-лімфоцитів загальних</w:t>
      </w:r>
    </w:p>
    <w:p w:rsidR="00A64A36" w:rsidRDefault="00A64A36" w:rsidP="00A64A36">
      <w:pPr>
        <w:pStyle w:val="20"/>
        <w:spacing w:line="312" w:lineRule="auto"/>
        <w:ind w:firstLine="567"/>
        <w:rPr>
          <w:b w:val="0"/>
        </w:rPr>
      </w:pPr>
      <w:r>
        <w:rPr>
          <w:b w:val="0"/>
          <w:lang w:val="en-US"/>
        </w:rPr>
        <w:t>CD</w:t>
      </w:r>
      <w:r>
        <w:rPr>
          <w:b w:val="0"/>
        </w:rPr>
        <w:t xml:space="preserve"> 56+ (</w:t>
      </w:r>
      <w:r>
        <w:rPr>
          <w:b w:val="0"/>
          <w:lang w:val="en-US"/>
        </w:rPr>
        <w:t>NK</w:t>
      </w:r>
      <w:r>
        <w:rPr>
          <w:b w:val="0"/>
        </w:rPr>
        <w:t>) – кластер диференціації природних кілерів</w:t>
      </w:r>
    </w:p>
    <w:p w:rsidR="00A64A36" w:rsidRDefault="00A64A36" w:rsidP="00A64A36">
      <w:pPr>
        <w:pStyle w:val="20"/>
        <w:spacing w:line="312" w:lineRule="auto"/>
        <w:ind w:firstLine="567"/>
        <w:rPr>
          <w:b w:val="0"/>
        </w:rPr>
      </w:pPr>
      <w:r>
        <w:rPr>
          <w:b w:val="0"/>
          <w:lang w:val="en-US"/>
        </w:rPr>
        <w:t>CD</w:t>
      </w:r>
      <w:r>
        <w:rPr>
          <w:b w:val="0"/>
        </w:rPr>
        <w:t>150+ (</w:t>
      </w:r>
      <w:r>
        <w:rPr>
          <w:b w:val="0"/>
          <w:lang w:val="en-US"/>
        </w:rPr>
        <w:t>I</w:t>
      </w:r>
      <w:r>
        <w:rPr>
          <w:b w:val="0"/>
        </w:rPr>
        <w:t>ПО 3+) – кластер диференціації В-лімфоцитів активованих</w:t>
      </w:r>
    </w:p>
    <w:p w:rsidR="00A64A36" w:rsidRDefault="00A64A36" w:rsidP="00A64A36">
      <w:pPr>
        <w:pStyle w:val="20"/>
        <w:spacing w:line="312" w:lineRule="auto"/>
        <w:ind w:firstLine="567"/>
        <w:rPr>
          <w:b w:val="0"/>
        </w:rPr>
      </w:pPr>
      <w:r>
        <w:rPr>
          <w:b w:val="0"/>
          <w:lang w:val="en-US"/>
        </w:rPr>
        <w:t>CD</w:t>
      </w:r>
      <w:r>
        <w:rPr>
          <w:b w:val="0"/>
        </w:rPr>
        <w:t>95+ - кластер диференціації апоптозу лімфоцитів периферійної крові</w:t>
      </w:r>
    </w:p>
    <w:p w:rsidR="00A64A36" w:rsidRDefault="00A64A36" w:rsidP="00A64A36">
      <w:pPr>
        <w:spacing w:line="312" w:lineRule="auto"/>
        <w:ind w:firstLine="567"/>
      </w:pPr>
      <w:r>
        <w:t>ІПО47+ (</w:t>
      </w:r>
      <w:r>
        <w:rPr>
          <w:lang w:val="en-US"/>
        </w:rPr>
        <w:t>HLA</w:t>
      </w:r>
      <w:r>
        <w:t>-</w:t>
      </w:r>
      <w:r>
        <w:rPr>
          <w:lang w:val="en-US"/>
        </w:rPr>
        <w:t>DR</w:t>
      </w:r>
      <w:r>
        <w:t>+) – кластер диференціації активованих Т-лімфоцитів</w:t>
      </w:r>
    </w:p>
    <w:p w:rsidR="00A64A36" w:rsidRDefault="00A64A36" w:rsidP="00A64A36">
      <w:pPr>
        <w:pStyle w:val="40"/>
        <w:spacing w:line="312" w:lineRule="auto"/>
        <w:rPr>
          <w:lang w:val="uk-UA"/>
        </w:rPr>
      </w:pPr>
      <w:r>
        <w:rPr>
          <w:lang w:val="en-US"/>
        </w:rPr>
        <w:t>IFN</w:t>
      </w:r>
      <w:r>
        <w:rPr>
          <w:lang w:val="uk-UA"/>
        </w:rPr>
        <w:t>-</w:t>
      </w:r>
      <w:r>
        <w:rPr>
          <w:lang w:val="en-US"/>
        </w:rPr>
        <w:sym w:font="Symbol" w:char="F067"/>
      </w:r>
      <w:r>
        <w:rPr>
          <w:lang w:val="uk-UA"/>
        </w:rPr>
        <w:t xml:space="preserve"> -  інтерферон-</w:t>
      </w:r>
      <w:r>
        <w:rPr>
          <w:lang w:val="en-US"/>
        </w:rPr>
        <w:sym w:font="Symbol" w:char="F067"/>
      </w:r>
    </w:p>
    <w:p w:rsidR="00A64A36" w:rsidRDefault="00A64A36" w:rsidP="00A64A36">
      <w:pPr>
        <w:tabs>
          <w:tab w:val="left" w:pos="567"/>
        </w:tabs>
        <w:spacing w:line="312" w:lineRule="auto"/>
        <w:ind w:firstLine="567"/>
      </w:pPr>
      <w:r>
        <w:rPr>
          <w:lang w:val="en-US"/>
        </w:rPr>
        <w:t>Ig</w:t>
      </w:r>
      <w:r>
        <w:t xml:space="preserve"> – імуноглобуліни  </w:t>
      </w:r>
      <w:r>
        <w:rPr>
          <w:lang w:val="en-US"/>
        </w:rPr>
        <w:t>A</w:t>
      </w:r>
      <w:r>
        <w:t>,</w:t>
      </w:r>
      <w:r>
        <w:rPr>
          <w:lang w:val="en-US"/>
        </w:rPr>
        <w:t>M</w:t>
      </w:r>
      <w:r>
        <w:t>,</w:t>
      </w:r>
      <w:r>
        <w:rPr>
          <w:lang w:val="en-US"/>
        </w:rPr>
        <w:t>G</w:t>
      </w:r>
    </w:p>
    <w:p w:rsidR="00A64A36" w:rsidRDefault="00A64A36" w:rsidP="00A64A36">
      <w:pPr>
        <w:pStyle w:val="40"/>
        <w:spacing w:line="312" w:lineRule="auto"/>
      </w:pPr>
      <w:r>
        <w:rPr>
          <w:lang w:val="en-US"/>
        </w:rPr>
        <w:t>TNF</w:t>
      </w:r>
      <w:r>
        <w:t>-</w:t>
      </w:r>
      <w:r>
        <w:rPr>
          <w:lang w:val="en-US"/>
        </w:rPr>
        <w:sym w:font="Symbol" w:char="F061"/>
      </w:r>
      <w:r>
        <w:t xml:space="preserve"> - фактор некрозу пухлин-</w:t>
      </w:r>
      <w:r>
        <w:rPr>
          <w:lang w:val="en-US"/>
        </w:rPr>
        <w:sym w:font="Symbol" w:char="F061"/>
      </w:r>
    </w:p>
    <w:p w:rsidR="00A64A36" w:rsidRDefault="00A64A36" w:rsidP="00A64A36">
      <w:pPr>
        <w:pStyle w:val="20"/>
        <w:spacing w:line="312" w:lineRule="auto"/>
      </w:pPr>
    </w:p>
    <w:p w:rsidR="00A64A36" w:rsidRDefault="00A64A36" w:rsidP="00A64A36">
      <w:pPr>
        <w:spacing w:line="312" w:lineRule="auto"/>
      </w:pPr>
    </w:p>
    <w:p w:rsidR="00A64A36" w:rsidRDefault="00A64A36" w:rsidP="00A64A36">
      <w:pPr>
        <w:spacing w:line="312" w:lineRule="auto"/>
      </w:pPr>
    </w:p>
    <w:p w:rsidR="00A64A36" w:rsidRDefault="00A64A36" w:rsidP="00A64A36">
      <w:pPr>
        <w:spacing w:line="312" w:lineRule="auto"/>
      </w:pPr>
    </w:p>
    <w:p w:rsidR="00A64A36" w:rsidRDefault="00A64A36" w:rsidP="00A64A36">
      <w:pPr>
        <w:pStyle w:val="20"/>
      </w:pPr>
      <w:r>
        <w:t>ВСТУП</w:t>
      </w:r>
    </w:p>
    <w:p w:rsidR="00A64A36" w:rsidRDefault="00A64A36" w:rsidP="00A64A36"/>
    <w:p w:rsidR="00A64A36" w:rsidRDefault="00A64A36" w:rsidP="00A64A36"/>
    <w:p w:rsidR="00A64A36" w:rsidRDefault="00A64A36" w:rsidP="00A64A36">
      <w:pPr>
        <w:pStyle w:val="1"/>
        <w:ind w:firstLine="709"/>
        <w:jc w:val="both"/>
        <w:rPr>
          <w:b w:val="0"/>
        </w:rPr>
      </w:pPr>
      <w:r>
        <w:rPr>
          <w:b w:val="0"/>
        </w:rPr>
        <w:lastRenderedPageBreak/>
        <w:t>Актуальність теми</w:t>
      </w:r>
    </w:p>
    <w:p w:rsidR="00A64A36" w:rsidRDefault="00A64A36" w:rsidP="00A64A36">
      <w:pPr>
        <w:pStyle w:val="1"/>
        <w:ind w:firstLine="709"/>
        <w:jc w:val="both"/>
      </w:pPr>
      <w:r>
        <w:t xml:space="preserve">Патологія печінки є однією з найпоширеніших серед захворювань органів шлунково-кишкового тракту в усіх країнах світу. Хворі на хронічні дифузні захворювання печінки, зокрема хронічний гепатит (ХГ) і цироз печінки (ЦП), залишаються в центрі уваги гепатологів через високі рівні захворюваності і смертності. На Україні за період із 1995 по 2000 рр. захворюваність на цироз печінки (ЦП) зросла на 75,6%. Поширеність зросла ще в більшому ступені – на 59,6%. За даними Ю.О.Філіппова, І.Ю.Скирди, Л.М.Петречук [1], поширеність та захворюваність на ЦП зросли в 1997-2005 рр. відповідно на 35,3% та 93,3% і в 2005 р становили: поширеність – 128,3; захворюваність - 31,5 на 100 тис. дорослого населення. Смертність від ЦП досягла в 2005 р. 30,1, у тому числі від алкогольного ЦП – 7,8 на 100 тис. дорослого населення. ЦП залишаються у 85-90% випадках причиною смерті при хронічних захворюваннях печінки, що </w:t>
      </w:r>
      <w:r>
        <w:lastRenderedPageBreak/>
        <w:t xml:space="preserve">обумовлює актуальність питань етіології, патогенезу, діагностики і лікування ХГ і ЦП [2]. На особливу увагу заслуговує визначення ролі клінічного синдрому холестазу при хронічних захворюваннях печінки, що було предметом </w:t>
      </w:r>
      <w:r>
        <w:rPr>
          <w:color w:val="000000"/>
        </w:rPr>
        <w:t>обговорення на симпозиумі “Холестаз від молекулярної біології до клінічних синдромів” 14-го Об’єднаного Європейського гастроентерологічного тижня,</w:t>
      </w:r>
      <w:r>
        <w:t xml:space="preserve"> яке відбулося 21-25 жовтня 2006 р. [3]. Холестаз ускладнює перебіг ХГ і ЦП і потребує більшої уваги до підбору методів корекції порушень утворення жовчі та її виведення з урахуванням лікування основного захворювання і для розрішення внутрішньопечінкового холестазу [4,5,6].</w:t>
      </w:r>
    </w:p>
    <w:p w:rsidR="00A64A36" w:rsidRDefault="00A64A36" w:rsidP="00A64A36">
      <w:pPr>
        <w:spacing w:line="360" w:lineRule="auto"/>
        <w:ind w:right="91" w:firstLine="567"/>
        <w:jc w:val="both"/>
      </w:pPr>
      <w:r>
        <w:t>Основними завданнями гастроентерології нині є оптимізація лікування хворих із захворюваннями печінки, серед яких проведення повних діагностичних досліджень, корекція імунного і психічного стату</w:t>
      </w:r>
      <w:r>
        <w:rPr>
          <w:lang w:val="en-US"/>
        </w:rPr>
        <w:t>c</w:t>
      </w:r>
      <w:r>
        <w:t xml:space="preserve">у, розробка і впровадження нових ефективних лікарських засобів, підвищення ефективності існуючих схем терапії. Одна з невирішених проблем сучасної гепатології – фармакотерапія хронічної патології печінки невірусного генезу [7,8,9]. Хворі з синдромом холестазу вимагають особливостей підходу до лікування з урахуванням основних патогенетичних моментів його виникнення і перебігу. Виходячи з даних літератури про важливу роль у виникненні холестазу таких факторів як дисбаланс пошкоджувальних і відновлювальних факторів, ролі окисного стресу з порушенням системи перекисного окислення ліпідів (ПОЛ) і антиоксидантного захисту (АОЗ), ролі апоптозу, імунологічного статусу хворих, стану фіброзувальних компонентів, токсичних впливів </w:t>
      </w:r>
      <w:r>
        <w:lastRenderedPageBreak/>
        <w:t xml:space="preserve">холестазу по замкненому колу з поглибленням тих чи інших факторів, існує проблема лікування дифузних хронічних захворювань печінки на тлі холестазу. </w:t>
      </w:r>
    </w:p>
    <w:p w:rsidR="00A64A36" w:rsidRDefault="00A64A36" w:rsidP="00A64A36">
      <w:pPr>
        <w:spacing w:line="360" w:lineRule="auto"/>
        <w:ind w:firstLine="567"/>
        <w:jc w:val="both"/>
        <w:rPr>
          <w:b/>
        </w:rPr>
      </w:pPr>
    </w:p>
    <w:p w:rsidR="00A64A36" w:rsidRDefault="00A64A36" w:rsidP="00A64A36">
      <w:pPr>
        <w:spacing w:line="360" w:lineRule="auto"/>
        <w:ind w:firstLine="567"/>
        <w:jc w:val="both"/>
        <w:rPr>
          <w:b/>
        </w:rPr>
      </w:pPr>
      <w:r>
        <w:rPr>
          <w:b/>
        </w:rPr>
        <w:t>Зв’язок роботи з науковими планами, програмами і темами</w:t>
      </w:r>
    </w:p>
    <w:p w:rsidR="00A64A36" w:rsidRDefault="00A64A36" w:rsidP="00A64A36">
      <w:pPr>
        <w:spacing w:line="360" w:lineRule="auto"/>
        <w:ind w:firstLine="567"/>
        <w:jc w:val="both"/>
      </w:pPr>
      <w:r>
        <w:t>Дисертаційна робота виконана у відповідності з планами наукової тематики академічної групи академіка АМН України Є.М.Нейка згідно науково-дослідної програми Івано-Франківського державного медичного університету за напрямком “Здоров’я нації”. Дисертаційне дослідження затверджене Проблемною комісією “Терапія” (протокол №181 від 07.03.2003 р.) і на засіданні Вченої ради Івано-Франківської державної медичної академії (протокол №4 від 22.04.2003 р.), є фрагментом комплексної роботи кафедри факультетської терапії Івано-Франківського державного медичного університету “Клініка, функціональна характеристика та етіопатогенетичне лікування хронічних гепатитів і цирозу печінки” (№ державної реєстрації 0104</w:t>
      </w:r>
      <w:r>
        <w:rPr>
          <w:lang w:val="en-US"/>
        </w:rPr>
        <w:t>U</w:t>
      </w:r>
      <w:r>
        <w:t>000775). Автор є відповідальним виконавцем цієї роботи.</w:t>
      </w:r>
    </w:p>
    <w:p w:rsidR="00A64A36" w:rsidRDefault="00A64A36" w:rsidP="00A64A36">
      <w:pPr>
        <w:spacing w:line="360" w:lineRule="auto"/>
        <w:ind w:firstLine="567"/>
        <w:jc w:val="both"/>
        <w:rPr>
          <w:b/>
        </w:rPr>
      </w:pPr>
    </w:p>
    <w:p w:rsidR="00A64A36" w:rsidRDefault="00A64A36" w:rsidP="00A64A36">
      <w:pPr>
        <w:spacing w:line="360" w:lineRule="auto"/>
        <w:ind w:firstLine="567"/>
        <w:jc w:val="both"/>
      </w:pPr>
      <w:r>
        <w:rPr>
          <w:b/>
        </w:rPr>
        <w:t xml:space="preserve">Мета дослідження. </w:t>
      </w:r>
      <w:r>
        <w:t>Встановлення патогенетичних особливостей перебігу хронічного гепатиту і цирозу печінки з синдромом холестазу і розробка сучасної концепції та алгоритму діагностики і лікування виявлених порушень.</w:t>
      </w:r>
    </w:p>
    <w:p w:rsidR="00A64A36" w:rsidRDefault="00A64A36" w:rsidP="00A64A36">
      <w:pPr>
        <w:spacing w:line="360" w:lineRule="auto"/>
        <w:ind w:firstLine="567"/>
        <w:jc w:val="both"/>
        <w:rPr>
          <w:b/>
        </w:rPr>
      </w:pPr>
      <w:r>
        <w:rPr>
          <w:b/>
        </w:rPr>
        <w:t>Задачі дослідження:</w:t>
      </w:r>
    </w:p>
    <w:p w:rsidR="00A64A36" w:rsidRDefault="00A64A36" w:rsidP="00A64A36">
      <w:pPr>
        <w:pStyle w:val="affffffffffffffffffffffff3"/>
        <w:spacing w:before="0" w:after="0" w:line="360" w:lineRule="auto"/>
        <w:rPr>
          <w:rFonts w:eastAsia="Times New Roman"/>
          <w:snapToGrid/>
          <w:lang w:val="uk-UA"/>
        </w:rPr>
      </w:pPr>
      <w:r>
        <w:rPr>
          <w:rFonts w:eastAsia="Times New Roman"/>
          <w:snapToGrid/>
          <w:lang w:val="uk-UA"/>
        </w:rPr>
        <w:t>1.Вивчити особливості клінічного перебігу у хворих на хронічний гепатит і цироз печінки з синдромом холестазу (ХГХ і ЦПХ), порівняно з ХГ і ЦП.</w:t>
      </w:r>
    </w:p>
    <w:p w:rsidR="00A64A36" w:rsidRDefault="00A64A36" w:rsidP="00A64A36">
      <w:pPr>
        <w:pStyle w:val="affffffffffffffffffffffff3"/>
        <w:spacing w:before="0" w:after="0" w:line="360" w:lineRule="auto"/>
        <w:rPr>
          <w:rFonts w:eastAsia="Times New Roman"/>
          <w:snapToGrid/>
          <w:lang w:val="uk-UA"/>
        </w:rPr>
      </w:pPr>
      <w:r>
        <w:rPr>
          <w:rFonts w:eastAsia="Times New Roman"/>
          <w:snapToGrid/>
          <w:lang w:val="uk-UA"/>
        </w:rPr>
        <w:t>2.Встановити роль інтенсивності процесів ПОЛ та АОС у хворих на хронічний гепатит і цироз печінки з синдромом холестазу, порівняно з ХГ і ЦП.</w:t>
      </w:r>
    </w:p>
    <w:p w:rsidR="00A64A36" w:rsidRDefault="00A64A36" w:rsidP="00A64A36">
      <w:pPr>
        <w:pStyle w:val="affffffffffffffffffffffff3"/>
        <w:spacing w:before="0" w:after="0" w:line="360" w:lineRule="auto"/>
        <w:rPr>
          <w:rFonts w:eastAsia="Times New Roman"/>
          <w:snapToGrid/>
          <w:lang w:val="uk-UA"/>
        </w:rPr>
      </w:pPr>
      <w:r>
        <w:rPr>
          <w:rFonts w:eastAsia="Times New Roman"/>
          <w:snapToGrid/>
          <w:lang w:val="uk-UA"/>
        </w:rPr>
        <w:t>3.Дослідити зміни імунного статусу у хворих на хронічний гепатит і цироз печінки з синдромом холестазу, порівняно з ХГ і ЦП.</w:t>
      </w:r>
    </w:p>
    <w:p w:rsidR="00A64A36" w:rsidRDefault="00A64A36" w:rsidP="00A64A36">
      <w:pPr>
        <w:pStyle w:val="affffffffffffffffffffffff3"/>
        <w:spacing w:before="0" w:after="0" w:line="360" w:lineRule="auto"/>
        <w:rPr>
          <w:rFonts w:eastAsia="Times New Roman"/>
          <w:snapToGrid/>
          <w:lang w:val="uk-UA"/>
        </w:rPr>
      </w:pPr>
      <w:r>
        <w:rPr>
          <w:rFonts w:eastAsia="Times New Roman"/>
          <w:snapToGrid/>
          <w:lang w:val="uk-UA"/>
        </w:rPr>
        <w:t>4.Вивчити гістологічні та морфометричні зміни гепатоцитів у хворих на хронічний гепатит і цироз печінки з синдромом холестазу (ХГХ і ЦПХ), порівняно з ХГ і ЦП.</w:t>
      </w:r>
    </w:p>
    <w:p w:rsidR="00A64A36" w:rsidRDefault="00A64A36" w:rsidP="00A64A36">
      <w:pPr>
        <w:pStyle w:val="affffffffffffffffffffffff3"/>
        <w:spacing w:before="0" w:after="0" w:line="360" w:lineRule="auto"/>
        <w:rPr>
          <w:rFonts w:eastAsia="Times New Roman"/>
          <w:snapToGrid/>
          <w:lang w:val="uk-UA"/>
        </w:rPr>
      </w:pPr>
      <w:r>
        <w:rPr>
          <w:rFonts w:eastAsia="Times New Roman"/>
          <w:snapToGrid/>
          <w:lang w:val="uk-UA"/>
        </w:rPr>
        <w:t>5.Патогенетично обгрунтувати застосування берлітіону і ліпіну та оцінити їх терапевтичну ефективність в комплексному лікуванні хворих на ХГХ і ЦПХ.</w:t>
      </w:r>
    </w:p>
    <w:p w:rsidR="00A64A36" w:rsidRDefault="00A64A36" w:rsidP="00A64A36">
      <w:pPr>
        <w:pStyle w:val="affffffffffffffffffffffff3"/>
        <w:spacing w:before="0" w:after="0" w:line="360" w:lineRule="auto"/>
        <w:rPr>
          <w:rFonts w:eastAsia="Times New Roman"/>
          <w:snapToGrid/>
        </w:rPr>
      </w:pPr>
      <w:r>
        <w:rPr>
          <w:rFonts w:eastAsia="Times New Roman"/>
          <w:snapToGrid/>
        </w:rPr>
        <w:lastRenderedPageBreak/>
        <w:t>6.Визначити вплив урсофальку на клінічні прояви, стан імунної відповіді у хворих на ХГХ і ЦПХ.</w:t>
      </w:r>
    </w:p>
    <w:p w:rsidR="00A64A36" w:rsidRDefault="00A64A36" w:rsidP="00A64A36">
      <w:pPr>
        <w:spacing w:line="360" w:lineRule="auto"/>
        <w:ind w:firstLine="567"/>
        <w:jc w:val="both"/>
      </w:pPr>
      <w:r>
        <w:t>7.Розробити схему корекції порушень імунного статусу, АОС, прогресування фібротизації печінки у хворих із хронічними дифузними захворюваннями печінки з синдромом холестазу.</w:t>
      </w:r>
    </w:p>
    <w:p w:rsidR="00A64A36" w:rsidRDefault="00A64A36" w:rsidP="00A64A36">
      <w:pPr>
        <w:spacing w:line="360" w:lineRule="auto"/>
        <w:ind w:firstLine="567"/>
        <w:jc w:val="both"/>
        <w:rPr>
          <w:iCs/>
        </w:rPr>
      </w:pPr>
      <w:r>
        <w:rPr>
          <w:iCs/>
        </w:rPr>
        <w:t>Об’єкт дослідження: хронічний гепатит і цироз печінки з синдромом і без синдрому холестазу в 350 хворих.</w:t>
      </w:r>
    </w:p>
    <w:p w:rsidR="00A64A36" w:rsidRDefault="00A64A36" w:rsidP="00A64A36">
      <w:pPr>
        <w:spacing w:line="360" w:lineRule="auto"/>
        <w:ind w:firstLine="567"/>
        <w:jc w:val="both"/>
        <w:rPr>
          <w:iCs/>
        </w:rPr>
      </w:pPr>
      <w:r>
        <w:rPr>
          <w:iCs/>
        </w:rPr>
        <w:t>Предмет дослідження: клініко-патогенетичні особливості, механізми виникнення, діагностика і лікування основних проявів ХГХ і ЦПХ.</w:t>
      </w:r>
    </w:p>
    <w:p w:rsidR="00A64A36" w:rsidRDefault="00A64A36" w:rsidP="00A64A36">
      <w:pPr>
        <w:spacing w:line="360" w:lineRule="auto"/>
        <w:ind w:firstLine="567"/>
        <w:jc w:val="both"/>
      </w:pPr>
      <w:r>
        <w:rPr>
          <w:iCs/>
        </w:rPr>
        <w:t>Методи дослідження: загальноклінічні, біохімічні, спектрофото-метричні, імуноферментні</w:t>
      </w:r>
      <w:r>
        <w:t xml:space="preserve">, імунофлуоресцентні, патогістологічні, морфометричні еритроцитів і гепатоцитів, статистичні. </w:t>
      </w:r>
    </w:p>
    <w:p w:rsidR="00A64A36" w:rsidRDefault="00A64A36" w:rsidP="00A64A36">
      <w:pPr>
        <w:spacing w:line="360" w:lineRule="auto"/>
        <w:ind w:firstLine="567"/>
        <w:jc w:val="both"/>
        <w:rPr>
          <w:b/>
        </w:rPr>
      </w:pPr>
    </w:p>
    <w:p w:rsidR="00A64A36" w:rsidRDefault="00A64A36" w:rsidP="00A64A36">
      <w:pPr>
        <w:spacing w:line="360" w:lineRule="auto"/>
        <w:ind w:firstLine="567"/>
        <w:jc w:val="both"/>
        <w:rPr>
          <w:b/>
        </w:rPr>
      </w:pPr>
      <w:r>
        <w:rPr>
          <w:b/>
        </w:rPr>
        <w:t>Наукова новизна одержаних результатів</w:t>
      </w:r>
    </w:p>
    <w:p w:rsidR="00A64A36" w:rsidRDefault="00A64A36" w:rsidP="00A64A36">
      <w:pPr>
        <w:spacing w:line="360" w:lineRule="auto"/>
        <w:ind w:firstLine="567"/>
        <w:jc w:val="both"/>
      </w:pPr>
      <w:r>
        <w:t>У роботі сформульовано концепцію найважливіших факторів розвитку, патогенетичних механізмів прогресування і морфологічних ознак перебігу ХГХ і ЦПХ.</w:t>
      </w:r>
    </w:p>
    <w:p w:rsidR="00A64A36" w:rsidRDefault="00A64A36" w:rsidP="00A64A36">
      <w:pPr>
        <w:spacing w:line="360" w:lineRule="auto"/>
        <w:ind w:firstLine="567"/>
        <w:jc w:val="both"/>
      </w:pPr>
      <w:r>
        <w:t>Встановлено, що хворі на ХГХ і ЦПХ мали більш виражений астено-вегетативний синдром, жовтяницю, больовий синдром, диспепсичні прояви були виражені майже в однаковому ступені, порівняно з хворими на ХГ і ЦП.</w:t>
      </w:r>
    </w:p>
    <w:p w:rsidR="00A64A36" w:rsidRDefault="00A64A36" w:rsidP="00A64A36">
      <w:pPr>
        <w:pStyle w:val="24"/>
      </w:pPr>
      <w:r>
        <w:t>Уперше виявлено, що при ХГХ і ЦПХ вміст малонового альдегіду (МА), каталази, глутатіонпероксидази (ГП), глутатіонредуктази (ГР) вірогідно зростає, вміст супероксиддисмутази (СОД), церулоплазміну (Цп) і трансферину (Тр) зменшується, порівняно з ХГ і ЦП.</w:t>
      </w:r>
    </w:p>
    <w:p w:rsidR="00A64A36" w:rsidRDefault="00A64A36" w:rsidP="00A64A36">
      <w:pPr>
        <w:spacing w:line="360" w:lineRule="auto"/>
        <w:ind w:firstLine="567"/>
        <w:jc w:val="both"/>
      </w:pPr>
      <w:r>
        <w:t>Пріоритетними є результати щодо визначення змін морфометричних показників еритроцитів і гепатоцитів при ХГХ і ЦПХ з деформацією і зменшенням їх площі та периметру, що є важливим в оцінці ступеня дестабілізації стану плазматичних мембран еритроцитів і гепатоцитів. У сукупності ці відхилення в гепатоцитах є ознаками зменшення паренхіми печінки і маркерами пошкодження гепатоцитів. Збільшення вмісту в крові колагену ІV супроводжується гістологічними проявами “капіляризації” синусоїдних гемокапілярів печінки при ХГХ і ЦПХ.</w:t>
      </w:r>
    </w:p>
    <w:p w:rsidR="00A64A36" w:rsidRDefault="00A64A36" w:rsidP="00A64A36">
      <w:pPr>
        <w:spacing w:line="360" w:lineRule="auto"/>
        <w:ind w:firstLine="567"/>
        <w:jc w:val="both"/>
      </w:pPr>
      <w:r>
        <w:t>Встановлено, що у хворих на ХГХ і ЦПХ велику роль відіграють порушення імунного статусу з підвищенням рівня цитокінів ІЛ-1</w:t>
      </w:r>
      <w:r>
        <w:rPr>
          <w:lang w:val="en-US"/>
        </w:rPr>
        <w:sym w:font="Symbol" w:char="F062"/>
      </w:r>
      <w:r>
        <w:t xml:space="preserve">, </w:t>
      </w:r>
      <w:r>
        <w:rPr>
          <w:lang w:val="en-US"/>
        </w:rPr>
        <w:t>TNF</w:t>
      </w:r>
      <w:r>
        <w:t>-</w:t>
      </w:r>
      <w:r>
        <w:rPr>
          <w:lang w:val="en-US"/>
        </w:rPr>
        <w:sym w:font="Symbol" w:char="F061"/>
      </w:r>
      <w:r>
        <w:t xml:space="preserve">, </w:t>
      </w:r>
      <w:r>
        <w:rPr>
          <w:lang w:val="en-US"/>
        </w:rPr>
        <w:t>INF</w:t>
      </w:r>
      <w:r>
        <w:t>-</w:t>
      </w:r>
      <w:r>
        <w:rPr>
          <w:lang w:val="en-US"/>
        </w:rPr>
        <w:sym w:font="Symbol" w:char="F067"/>
      </w:r>
      <w:r>
        <w:t xml:space="preserve">, ІЛ-6, і зменшенням показників ІЛ-2, ІЛ-4. Водночас при аналізі кількості імунних клітин із різними кластерами </w:t>
      </w:r>
      <w:r>
        <w:lastRenderedPageBreak/>
        <w:t xml:space="preserve">диференціації у крові хворих на ХГХ і ЦПХ були виявлені значні порушення в Т- і В-ланці імунітету зі збільшенням рівня </w:t>
      </w:r>
      <w:r>
        <w:rPr>
          <w:lang w:val="en-US"/>
        </w:rPr>
        <w:t>IgM</w:t>
      </w:r>
      <w:r>
        <w:t xml:space="preserve">, </w:t>
      </w:r>
      <w:r>
        <w:rPr>
          <w:lang w:val="en-US"/>
        </w:rPr>
        <w:t>Ig</w:t>
      </w:r>
      <w:r>
        <w:t xml:space="preserve">А, </w:t>
      </w:r>
      <w:r>
        <w:rPr>
          <w:lang w:val="en-US"/>
        </w:rPr>
        <w:t>IgG</w:t>
      </w:r>
      <w:r>
        <w:t>.</w:t>
      </w:r>
    </w:p>
    <w:p w:rsidR="00A64A36" w:rsidRDefault="00A64A36" w:rsidP="00A64A36">
      <w:pPr>
        <w:spacing w:line="360" w:lineRule="auto"/>
        <w:ind w:firstLine="567"/>
        <w:jc w:val="both"/>
      </w:pPr>
      <w:r>
        <w:t xml:space="preserve">На підставі широкого комплексного дослідження клінічної картини, загально-клінічних та біохімічних аналізів крові, спеціального визначення стану про- та антиоксидантної системи, вмісту про- і протизапальних цитокінів, показників клітинного і гуморального імунітету, патогістологічного і морфометричного досліджень еритроцитів і гепатоцитів визначено напрям патогенетичної корекції стану печінки у хворих на ХГХ і ЦПХ. </w:t>
      </w:r>
    </w:p>
    <w:p w:rsidR="00A64A36" w:rsidRDefault="00A64A36" w:rsidP="00A64A36">
      <w:pPr>
        <w:spacing w:line="360" w:lineRule="auto"/>
        <w:ind w:firstLine="567"/>
        <w:jc w:val="both"/>
      </w:pPr>
      <w:r>
        <w:t>Уперше проведено комплексне патогенетично обгрунтоване лікування хворих на ХГХ і ЦПХ берлітіоном, ліпіном та урсофальком і доведена висока ефективність цих лікарських засобів в усуненні проявів холестазу, стабілізації стану ПОЛ і АОС, нормалізації імунного статусу крові і ослабленні процесів фібротизації в печінці.</w:t>
      </w:r>
    </w:p>
    <w:p w:rsidR="00A64A36" w:rsidRDefault="00A64A36" w:rsidP="00A64A36">
      <w:pPr>
        <w:spacing w:line="360" w:lineRule="auto"/>
        <w:ind w:firstLine="567"/>
        <w:jc w:val="both"/>
        <w:rPr>
          <w:b/>
        </w:rPr>
      </w:pPr>
    </w:p>
    <w:p w:rsidR="00A64A36" w:rsidRDefault="00A64A36" w:rsidP="00A64A36">
      <w:pPr>
        <w:spacing w:line="360" w:lineRule="auto"/>
        <w:ind w:firstLine="567"/>
        <w:jc w:val="both"/>
        <w:rPr>
          <w:b/>
        </w:rPr>
      </w:pPr>
      <w:r>
        <w:rPr>
          <w:b/>
        </w:rPr>
        <w:t>Практичне значення одержаних результатів</w:t>
      </w:r>
    </w:p>
    <w:p w:rsidR="00A64A36" w:rsidRDefault="00A64A36" w:rsidP="00A64A36">
      <w:pPr>
        <w:spacing w:line="360" w:lineRule="auto"/>
        <w:ind w:firstLine="567"/>
        <w:jc w:val="both"/>
      </w:pPr>
      <w:r>
        <w:t>На підставі проведеного комплексного дослідження факторів розвитку і прогресування ХГХ і ЦПХ визначені основні напрямки розгортання патологічного процесу в печінці з переважанням холестазу. Виявлені особливості клінічного перебігу захворювання у хворих на ХГХ і ЦПХ, зміни показників біохімічної картини крові і морфометричних характеристик еритроцитів, порушень перебігу процесів ПОЛ і виснаження АОС, особливостей імунної відповіді та морфологічної картини тканини печінки в цих хворих можуть бути корисними в ранній діагностиці синдрому холестазу та визначенні напрямків його корекції.</w:t>
      </w:r>
    </w:p>
    <w:p w:rsidR="00A64A36" w:rsidRDefault="00A64A36" w:rsidP="00A64A36">
      <w:pPr>
        <w:pStyle w:val="affffffffffffffffffffffff3"/>
        <w:spacing w:before="0" w:after="0" w:line="360" w:lineRule="auto"/>
        <w:rPr>
          <w:rFonts w:eastAsia="Times New Roman"/>
          <w:snapToGrid/>
          <w:lang w:val="uk-UA"/>
        </w:rPr>
      </w:pPr>
      <w:r>
        <w:rPr>
          <w:rFonts w:eastAsia="Times New Roman"/>
          <w:snapToGrid/>
          <w:lang w:val="uk-UA"/>
        </w:rPr>
        <w:t xml:space="preserve">Рекомендовані розроблені схеми лікування хворих на ХГХ і ЦПХ берлітіоном, комплексом берлітіону і ліпіну та урсофальком дозволили ослабити прояви астено-вегетативного, диспепсичного та больового синдромів, стабілізувати стан АОС та імунного захисту пацієнтів. </w:t>
      </w:r>
    </w:p>
    <w:p w:rsidR="00A64A36" w:rsidRDefault="00A64A36" w:rsidP="00A64A36">
      <w:pPr>
        <w:pStyle w:val="affffffffffffffffffffffff3"/>
        <w:spacing w:before="0" w:after="0" w:line="360" w:lineRule="auto"/>
        <w:rPr>
          <w:rFonts w:eastAsia="Times New Roman"/>
          <w:snapToGrid/>
          <w:lang w:val="uk-UA"/>
        </w:rPr>
      </w:pPr>
      <w:r>
        <w:rPr>
          <w:rFonts w:eastAsia="Times New Roman"/>
          <w:snapToGrid/>
          <w:lang w:val="uk-UA"/>
        </w:rPr>
        <w:t>Результати дослідження впроваджено в практику роботи терапевтичних відділень Івано-Франківської ОКЛ, Івано-Франківської ЦМКЛ, клінічної лікарні “Феофанія”, інституту гастроентерології АМН України (м.Дніпропетровськ), у діагностичну роботу патанатомічного відділення Івано-Франківської ОКЛ, кафедр патологічної анатомії Івано-Франківського, Буковинського державних і Львівського національного ім. Данила Галицького медичних університетів.</w:t>
      </w:r>
    </w:p>
    <w:p w:rsidR="00A64A36" w:rsidRPr="00A64A36" w:rsidRDefault="00A64A36" w:rsidP="00A64A36">
      <w:pPr>
        <w:spacing w:line="360" w:lineRule="auto"/>
        <w:ind w:firstLine="567"/>
        <w:jc w:val="both"/>
        <w:rPr>
          <w:lang w:val="uk-UA"/>
        </w:rPr>
      </w:pPr>
      <w:r w:rsidRPr="00A64A36">
        <w:rPr>
          <w:lang w:val="uk-UA"/>
        </w:rPr>
        <w:t xml:space="preserve">Матеріали дослідження використовуються в навчальному і лікувальному процесі на профільних кафедрах Івано-Франківського, Буковинського, Луганського, Тернопільського ім.І.Я.Горбачевського державних, Національного ім.О.О.Богомольця, Львівського ім.Данила </w:t>
      </w:r>
      <w:r w:rsidRPr="00A64A36">
        <w:rPr>
          <w:lang w:val="uk-UA"/>
        </w:rPr>
        <w:lastRenderedPageBreak/>
        <w:t>Галицького, Вінницького ім.М.І.Пирогова, Донецького ім.М.Горького національних медичних університетів, Вищого навчального закладу “Стоматологічна медична академія” (м.Полтава) і Дніпропетровської державної медичної академії.</w:t>
      </w:r>
    </w:p>
    <w:p w:rsidR="00A64A36" w:rsidRPr="00A64A36" w:rsidRDefault="00A64A36" w:rsidP="00A64A36">
      <w:pPr>
        <w:spacing w:line="360" w:lineRule="auto"/>
        <w:ind w:firstLine="567"/>
        <w:jc w:val="both"/>
        <w:rPr>
          <w:b/>
          <w:lang w:val="uk-UA"/>
        </w:rPr>
      </w:pPr>
    </w:p>
    <w:p w:rsidR="00A64A36" w:rsidRDefault="00A64A36" w:rsidP="00A64A36">
      <w:pPr>
        <w:spacing w:line="360" w:lineRule="auto"/>
        <w:ind w:firstLine="567"/>
        <w:jc w:val="both"/>
        <w:rPr>
          <w:b/>
        </w:rPr>
      </w:pPr>
      <w:r>
        <w:rPr>
          <w:b/>
        </w:rPr>
        <w:t>Особистий внесок здобувача</w:t>
      </w:r>
    </w:p>
    <w:p w:rsidR="00A64A36" w:rsidRDefault="00A64A36" w:rsidP="00A64A36">
      <w:pPr>
        <w:spacing w:line="360" w:lineRule="auto"/>
        <w:ind w:firstLine="567"/>
        <w:jc w:val="both"/>
      </w:pPr>
      <w:r>
        <w:t>Дисертація є особистою працею здобувача. Дисертантом самостійно проведений аналіз літератури за проблемою, визначена мета і завдання дослідження, розроблені план і методологія дослідження. Здобувач самостійно сформував групи хворих, проводив і оцінював результати клінічних, лабораторних та спеціальних методів дослідження. Дисертант брав участь у виконанні біопсії печінки та інтерпретував морфологічні зміни тканин печінки. Автором особисто проведено статистичний аналіз результатів дослідження, написані всі розділи дисертації, сформульовані висновки і практичні рекомендації, забезпечена їх публікація і впровадження в медичну практику і навчальний процес вищих навчальних закладів України.</w:t>
      </w:r>
    </w:p>
    <w:p w:rsidR="00A64A36" w:rsidRDefault="00A64A36" w:rsidP="00A64A36">
      <w:pPr>
        <w:spacing w:line="360" w:lineRule="auto"/>
        <w:ind w:firstLine="567"/>
        <w:jc w:val="both"/>
        <w:rPr>
          <w:b/>
        </w:rPr>
      </w:pPr>
    </w:p>
    <w:p w:rsidR="00A64A36" w:rsidRDefault="00A64A36" w:rsidP="00A64A36">
      <w:pPr>
        <w:spacing w:line="360" w:lineRule="auto"/>
        <w:ind w:firstLine="567"/>
        <w:jc w:val="both"/>
        <w:rPr>
          <w:b/>
        </w:rPr>
      </w:pPr>
      <w:r>
        <w:rPr>
          <w:b/>
        </w:rPr>
        <w:t>Апробація результатів дослідження</w:t>
      </w:r>
    </w:p>
    <w:p w:rsidR="00A64A36" w:rsidRDefault="00A64A36" w:rsidP="00A64A36">
      <w:pPr>
        <w:spacing w:line="360" w:lineRule="auto"/>
        <w:ind w:firstLine="567"/>
        <w:jc w:val="both"/>
      </w:pPr>
      <w:r>
        <w:t>Основні результати дисертаційного дослідження оприлюднені на науково-практичній конференції з міжнародною участю «Сучасні методи наукових досліджень в морфології та патології» (Полтава,2003), на 66-й Науковій конференції студентів та молодих вчених із міжнародною участю «Досягнення сучасної медицини» (м.Львів, 2005), на Х і ХІ Російських конференціях «Гепатология сегодня» (Москва, 2005, 2006), на науковій конференції молодих вчених з міжнародною участю «Актуальні проблеми геронтології та геріатрії», присвяченої пам’яті акад. В.В.Фролькіса (Київ,2006), на Всеукраїнській науково-практичній конференції «Вклад молодих вчених в розвиток медичної науки і практики», присвяченої пам’яті акад. Л.Т.Малої (Харків,2006), на ХІ Конгресі СФУЛТ (Полтава, 2006), на ІХ з’їзді ВУЛТ (Вінниця, 2007), на Всеукраїнській науково-практичній конференції «Сучасні методичні підходи до аналізу стану здоров’я» (Луганськ, 2007), на конференції «Сучасна гастроентерологія та гепатологія: фундаментальні та прикладні аспекти» (Полтава-Дніпропетровськ, 2007), на І Українській гастроентерологічній школі (Київ, 7-9 листопада 2007).</w:t>
      </w:r>
    </w:p>
    <w:p w:rsidR="00A64A36" w:rsidRDefault="00A64A36" w:rsidP="00A64A36">
      <w:pPr>
        <w:spacing w:line="360" w:lineRule="auto"/>
        <w:ind w:firstLine="567"/>
        <w:jc w:val="both"/>
        <w:rPr>
          <w:b/>
        </w:rPr>
      </w:pPr>
    </w:p>
    <w:p w:rsidR="00A64A36" w:rsidRDefault="00A64A36" w:rsidP="00A64A36">
      <w:pPr>
        <w:spacing w:line="360" w:lineRule="auto"/>
        <w:ind w:firstLine="567"/>
        <w:jc w:val="both"/>
      </w:pPr>
      <w:r>
        <w:rPr>
          <w:b/>
        </w:rPr>
        <w:t xml:space="preserve">Публікації. </w:t>
      </w:r>
      <w:r>
        <w:t>За матеріалами дисертаційної роботи опублікована 29 праця, зокрема - 22 статті у фахових журналах, рекомендованих ВАК України для публікації результатів дисертаційних досліджень. Із них самостійних робіт 16, виконаних у співавторстві – 6, в яких фактичний матеріал, основні положення і висновки належать здобувачу. Видано 1 навчальний посібник.</w:t>
      </w:r>
    </w:p>
    <w:p w:rsidR="00A64A36" w:rsidRDefault="00A64A36" w:rsidP="00A64A36">
      <w:pPr>
        <w:pStyle w:val="affffffffffffffffffffffff3"/>
        <w:spacing w:before="0" w:after="0" w:line="360" w:lineRule="auto"/>
        <w:rPr>
          <w:rFonts w:eastAsia="Times New Roman"/>
          <w:snapToGrid/>
        </w:rPr>
      </w:pPr>
    </w:p>
    <w:p w:rsidR="00A64A36" w:rsidRDefault="00A64A36" w:rsidP="00A64A36">
      <w:pPr>
        <w:spacing w:line="360" w:lineRule="auto"/>
        <w:ind w:right="91" w:firstLine="567"/>
        <w:jc w:val="both"/>
      </w:pPr>
    </w:p>
    <w:p w:rsidR="00A64A36" w:rsidRDefault="00A64A36" w:rsidP="00A64A36">
      <w:pPr>
        <w:spacing w:line="360" w:lineRule="auto"/>
        <w:ind w:firstLine="567"/>
        <w:jc w:val="both"/>
      </w:pPr>
    </w:p>
    <w:p w:rsidR="00A64A36" w:rsidRDefault="00A64A36" w:rsidP="00A64A36">
      <w:pPr>
        <w:pStyle w:val="afffffff8"/>
      </w:pPr>
      <w:r>
        <w:t>ВИСНОВКИ</w:t>
      </w:r>
    </w:p>
    <w:p w:rsidR="00A64A36" w:rsidRDefault="00A64A36" w:rsidP="00A64A36">
      <w:pPr>
        <w:spacing w:line="360" w:lineRule="auto"/>
        <w:jc w:val="center"/>
        <w:rPr>
          <w:b/>
          <w:sz w:val="28"/>
          <w:lang w:val="uk-UA"/>
        </w:rPr>
      </w:pPr>
    </w:p>
    <w:p w:rsidR="00A64A36" w:rsidRDefault="00A64A36" w:rsidP="00A64A36">
      <w:pPr>
        <w:pStyle w:val="afffffffb"/>
      </w:pPr>
      <w:r>
        <w:t>У дисертаційній роботі подане теоретичне узагальнення і нове вирішення наукової проблеми щодо встановлення патогенетичних особливостей, клінічного перебігу, лабораторної діагностики, цитокінового та імунного статусу, морфологічних та морфометричних змін печінки у хворих на хронічний гепатит і цироз печінки з синдромом холестазу з розробкою сучасної концепції та алгоритму діагностики і лікування виявлених порушень.</w:t>
      </w:r>
    </w:p>
    <w:p w:rsidR="00A64A36" w:rsidRDefault="00A64A36" w:rsidP="00A64A36">
      <w:pPr>
        <w:pStyle w:val="afffffffb"/>
      </w:pPr>
      <w:r>
        <w:t xml:space="preserve">1.Перебіг хронічного гепатиту з синдромом холестазу характеризується вираженою клінічною картиною, порівняно з хворими без синдрому холестазу: вираженість астено-вегетативного синдрому вірогідно різнилась між групами хворих на 26,36%, больового – на 14,60%, жовтяниці – на 80,77%. У біохімічній картині крові вірогідно підвищувався рівень загального і прямого білірубіну, тимолової проби, активність лужної фосфатази, гамма-глутамілтранспептидази, колагену </w:t>
      </w:r>
      <w:r>
        <w:rPr>
          <w:lang w:val="en-US"/>
        </w:rPr>
        <w:t>IV</w:t>
      </w:r>
      <w:r>
        <w:t xml:space="preserve">. </w:t>
      </w:r>
    </w:p>
    <w:p w:rsidR="00A64A36" w:rsidRDefault="00A64A36" w:rsidP="00A64A36">
      <w:pPr>
        <w:pStyle w:val="afffffffb"/>
        <w:rPr>
          <w:color w:val="000000"/>
        </w:rPr>
      </w:pPr>
      <w:r>
        <w:rPr>
          <w:color w:val="000000"/>
        </w:rPr>
        <w:t xml:space="preserve">2. У клінічному перебігу цирозу печінки з синдромом холестазу і без нього вираженість астено-вегетативного синдрому була вірогідно зменшена між групами хворих на 19,46%, диспепсичного синдрому – на 19,15%, абдомінально-больового – на 17,39%, жовтяниці – на 67,83%, гепатомегалії – на 25,00%. Ультрасонографічно: збільшення просвіту ворітної вени виявлено в 92,00% і 72,00%, потовщення стінки жовчного міхура – 46,00% і 36,00% і осад в просвіті –36,00% і 22,00%, спленомегалія – 74,00% і 68,00%. У клінічному аналізі крові – зменшення вмісту гемоглобіну, кількості еритроцитів, значне підвищення ШОЕ. Вірогідно різними були вміст загального і прямого білірубіну, активність АСТ і АЛТ, лужної фосфатази, гамма-глутамілтранспептидази, збільшення вмісту глобулінів і колагену </w:t>
      </w:r>
      <w:r>
        <w:rPr>
          <w:color w:val="000000"/>
          <w:lang w:val="en-US"/>
        </w:rPr>
        <w:t>IV</w:t>
      </w:r>
      <w:r>
        <w:rPr>
          <w:color w:val="000000"/>
        </w:rPr>
        <w:t>.</w:t>
      </w:r>
    </w:p>
    <w:p w:rsidR="00A64A36" w:rsidRDefault="00A64A36" w:rsidP="00A64A36">
      <w:pPr>
        <w:pStyle w:val="afffffffb"/>
      </w:pPr>
      <w:r>
        <w:t xml:space="preserve">3. Важливим патогенетичним фактором посилення важкості перебігу хронічного гепатиту і цирозу печінки на тлі холестазу є підсилення процесів ПОЛ, збільшення вмісту його вторинних продуктів. Розбалансованість антиоксидантної системи проявляється пригніченням протирадикальних систем (зменшення активності супероксиддисмутази – 21,40% і 41,52%, церулоплазміну – 34,43% і 27,84%, насиченості трансферину залізом – 5,52% і 3,24%, зростання активності – каталази – 3,73% і 7,53%, глутатіонпероксидази – 25,32% і 46,30%, глутатіонредуктази – 49,50% і 7,53%). Порушення оксидантно-прооксидантного гомеостазу відбивається на морфо-функціональних властивостях еритроцитів - морфометрично зменшується профіль і периметр еритроцитів. </w:t>
      </w:r>
      <w:r>
        <w:rPr>
          <w:color w:val="000000"/>
        </w:rPr>
        <w:t xml:space="preserve">Прояви патологічного пойкілоцитозу і анізоцитозу зі значними зсувами в гістограмі розподілу еритроцитів за площею профілю у бік дрібних еритроцитів і в гістограмі розподілу за коефіцієнтом форми – у бік деформованих еритроцитів визначаються в </w:t>
      </w:r>
      <w:r>
        <w:rPr>
          <w:color w:val="000000"/>
        </w:rPr>
        <w:lastRenderedPageBreak/>
        <w:t>більшому ступені при хронічному гепатиті і цирозі печінки з синдромом холестазу, ніж без нього.</w:t>
      </w:r>
    </w:p>
    <w:p w:rsidR="00A64A36" w:rsidRDefault="00A64A36" w:rsidP="00A64A36">
      <w:pPr>
        <w:pStyle w:val="afffffffb"/>
      </w:pPr>
      <w:r>
        <w:t>4.Перебіг хронічного гепатиту і цирозу печінки з холестазом, порівняно з такими без холестазу, маніфестується дисфункцією імунної відповіді і проявляється депресією рівнів загальних Т-лімфоцитів (різниця між ХГ і ХГХ, ЦП і ЦПХ становить 6,34% і 9,02%, р&lt;0,05), Т-лімфоцитів хелперів (11,69% і 23,76%, р&lt;0,05), Т лімфоцитів активованих (27,16% і 31,91%, р&lt;0,05), В-лімфоцитів загальних (6,25% і 9,12%, р&lt;0,05), В-лімфоцитів активованих (36,84% 44,00%, р&lt;0,05) і збільшенням вмісту натуральних кілерів (37,29% і 6,82%, р&lt;0,05) і лімфоцитів апоптичних (61,67% і 73,33%, р&lt;0,05). Водночас відбувається збільшення в крові вмісту прозапальних цитокінів - ІЛ-1</w:t>
      </w:r>
      <w:r>
        <w:rPr>
          <w:lang w:val="en-US"/>
        </w:rPr>
        <w:sym w:font="Symbol" w:char="F062"/>
      </w:r>
      <w:r>
        <w:t xml:space="preserve"> (на 48,71% і 28,25%, р&lt;0,05), </w:t>
      </w:r>
      <w:r>
        <w:rPr>
          <w:lang w:val="en-US"/>
        </w:rPr>
        <w:t>TNF</w:t>
      </w:r>
      <w:r>
        <w:t>-</w:t>
      </w:r>
      <w:r>
        <w:rPr>
          <w:lang w:val="en-US"/>
        </w:rPr>
        <w:sym w:font="Symbol" w:char="F061"/>
      </w:r>
      <w:r>
        <w:t xml:space="preserve"> (на 25,78% і 157,45%, р&lt;0,05), </w:t>
      </w:r>
      <w:r>
        <w:rPr>
          <w:lang w:val="en-US"/>
        </w:rPr>
        <w:t>INF</w:t>
      </w:r>
      <w:r>
        <w:t>-</w:t>
      </w:r>
      <w:r>
        <w:rPr>
          <w:lang w:val="en-US"/>
        </w:rPr>
        <w:sym w:font="Symbol" w:char="F067"/>
      </w:r>
      <w:r>
        <w:t xml:space="preserve"> (на 14,28% і 94,27%, р&lt;0,05), ІЛ-6 (на 175,16% і 133,86%, р&lt;0,05) та зменшення рівня протизапальних інтерлейкінів - ІЛ-2 (на 15,87% і 13,03%, р&lt;0,05), ІЛ-4 (на 2,67% і 18,47%) на тлі зростання титрів </w:t>
      </w:r>
      <w:r>
        <w:rPr>
          <w:lang w:val="en-US"/>
        </w:rPr>
        <w:t>IgM</w:t>
      </w:r>
      <w:r>
        <w:t xml:space="preserve">, </w:t>
      </w:r>
      <w:r>
        <w:rPr>
          <w:lang w:val="en-US"/>
        </w:rPr>
        <w:t>IgA</w:t>
      </w:r>
      <w:r>
        <w:t xml:space="preserve"> </w:t>
      </w:r>
      <w:r>
        <w:rPr>
          <w:lang w:val="en-US"/>
        </w:rPr>
        <w:t>i</w:t>
      </w:r>
      <w:r>
        <w:t xml:space="preserve"> </w:t>
      </w:r>
      <w:r>
        <w:rPr>
          <w:lang w:val="en-US"/>
        </w:rPr>
        <w:t>IgG</w:t>
      </w:r>
      <w:r>
        <w:t>.</w:t>
      </w:r>
    </w:p>
    <w:p w:rsidR="00A64A36" w:rsidRDefault="00A64A36" w:rsidP="00A64A36">
      <w:pPr>
        <w:pStyle w:val="afffffffb"/>
      </w:pPr>
      <w:r>
        <w:t>5. У печінці хворих на хронічний гепатит із синдромом холестазу гістологічна картина поліморфна, виявляються запальні і некротичні зміни гепатоцитів, ознаки холестазу: гепатоцити центролобулярної зони заповнені жовчними пігментами, проміжної і перипортальної – в стані гідропічної дистрофії, між гепатоцитами окремі колагенові волокна, жовчні капіляри розширені зі згортками жовчі в просвіті, у портальних трактах лімфо-плазмоцитарна інфільтрація та вогнищева проліферація жовчних проток, помірні прояви фіброзу з рідкими септами. При цирозі печінки у хворих із синдромом холестазу спостерігали патогістологічні картини, характерні для дрібновузлового цирозу, гепатоцити ІІ і ІІІ зони з жовчними пігментами у цитоплазмі, у портальних трактах проліферація жовчних проток на тлі перидуктального і периваскулярного фіброзу. Морфометричний аналіз підтверджує зменшення площі і ядер гепатоцитів, їх деформацію. Відбувається перерозподіл гепатоцитів за цими показниками у бік збільшення дрібних і деформованих клітин. Тобто робоча паренхіма печінки зменшується.</w:t>
      </w:r>
    </w:p>
    <w:p w:rsidR="00A64A36" w:rsidRDefault="00A64A36" w:rsidP="00A64A36">
      <w:pPr>
        <w:pStyle w:val="afffffffb"/>
      </w:pPr>
      <w:r>
        <w:t>6. Комплексна терапія хворих на хронічний гепатит і цироз печінки з синдромом холестазу зі включенням у лікувальну схему берлітіону і в більшій мірі берлітіону і ліпіну покращує клінічний перебіг захворювання, супроводжується зменшенням показників холестазу, покращанням функціонування захисних протирадикальних систем, зменшенням порушень морфо-функціональних властивостей еритроцитів, пригніченням активності прозапальних, особливо ІЛ-6, і зростання рівня протизапальних цитокінів (ІЛ-4), вираженого імуномодулюючого ефекту зі зменшенням кількості натуральних кілерів і апоптичних лімфоцитів.</w:t>
      </w:r>
    </w:p>
    <w:p w:rsidR="00A64A36" w:rsidRDefault="00A64A36" w:rsidP="00A64A36">
      <w:pPr>
        <w:pStyle w:val="afffffffb"/>
      </w:pPr>
      <w:r>
        <w:t xml:space="preserve">7.Включення в комплексну схему лікування урсофальку призводить до істотного регресу клініко-лабораторної симптоматики у хворих на хронічний гепатит і цироз печінки з синдромом холестазу, збільшує антиоксидантні </w:t>
      </w:r>
      <w:r>
        <w:lastRenderedPageBreak/>
        <w:t>властивості крові, стабілізує інтерлейкіновий статус, відновлює субпопуляційний вміст лімфоцитів периферійної крові. Найбільш вагомо вплив урсофальку проявляється в регресії астено-вегетативного, больового та диспепсичного, жовтяничного та гепатомегалічного синдромів, зменшенні вмісту малонового альдегіду, зростанні рівня супероксиддисмутази при хронічному гепатиті, підвищенні рівня ІЛ-2, зменшенні вмісту колагену І</w:t>
      </w:r>
      <w:r>
        <w:rPr>
          <w:lang w:val="en-US"/>
        </w:rPr>
        <w:t>V</w:t>
      </w:r>
      <w:r>
        <w:t xml:space="preserve"> в крові.</w:t>
      </w:r>
    </w:p>
    <w:p w:rsidR="00A64A36" w:rsidRDefault="00A64A36" w:rsidP="00A64A36">
      <w:pPr>
        <w:pStyle w:val="24"/>
        <w:rPr>
          <w:color w:val="000000"/>
        </w:rPr>
      </w:pPr>
      <w:r>
        <w:t xml:space="preserve">8.При визначенні засобів патогенетичної терапії при хронічному гепатиті та цирозі печінки з синдромом холестазу слід враховувати участь тих чи інших ланок у розгортанні і хронізації запальних і фіброзувальних процесів, опираючись на особливості клініко-лабораторного перебігу, стану ПОЛ та АОС, цитокінового та імунного статусу кожного хворого. Берлітіон і ліпін у хворих на хронічний гепатит з синдромом холестазу мають більшу ефективність при явищах окисного стресу, порушенні системи антирадикального захисту, для </w:t>
      </w:r>
      <w:r>
        <w:rPr>
          <w:color w:val="000000"/>
        </w:rPr>
        <w:t xml:space="preserve">відновлення запасів глутатіону, зменшення гіпоксії. </w:t>
      </w:r>
      <w:r>
        <w:t xml:space="preserve">Урсофальк у цього контингенту хворих, порівняно з берлітіоном і ліпіном, патогенетично має більший вплив щодо зменшення клінічних і лабораторних проявів холестазу, відновлення мембранного потенціалу, зменшення прозапальних і зростання рівня протизапальних цитокінів, </w:t>
      </w:r>
      <w:r>
        <w:rPr>
          <w:color w:val="000000"/>
        </w:rPr>
        <w:t>дезактивації фіброзувальних процесів.</w:t>
      </w: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rPr>
          <w:color w:val="000000"/>
        </w:rPr>
      </w:pPr>
    </w:p>
    <w:p w:rsidR="00A64A36" w:rsidRDefault="00A64A36" w:rsidP="00A64A36">
      <w:pPr>
        <w:pStyle w:val="24"/>
        <w:jc w:val="center"/>
        <w:rPr>
          <w:b/>
          <w:color w:val="000000"/>
        </w:rPr>
      </w:pPr>
      <w:r>
        <w:rPr>
          <w:b/>
          <w:color w:val="000000"/>
        </w:rPr>
        <w:t>ПРАКТИЧНІ РЕКОМЕНДАЦІЇ</w:t>
      </w:r>
    </w:p>
    <w:p w:rsidR="00A64A36" w:rsidRDefault="00A64A36" w:rsidP="00A64A36">
      <w:pPr>
        <w:pStyle w:val="24"/>
        <w:rPr>
          <w:color w:val="000000"/>
        </w:rPr>
      </w:pPr>
    </w:p>
    <w:p w:rsidR="00A64A36" w:rsidRDefault="00A64A36" w:rsidP="00A64A36">
      <w:pPr>
        <w:pStyle w:val="24"/>
        <w:rPr>
          <w:color w:val="000000"/>
        </w:rPr>
      </w:pPr>
      <w:r>
        <w:rPr>
          <w:color w:val="000000"/>
        </w:rPr>
        <w:t>1.Хворі на хронічні дифузні захворювання печінки, які мають синдромологічні ознаки холестазу, потребують комплексних допоміжних діагностичних обстежень із визначенням вмісту лужної фосфатази і гамма-глутамілтранспептидази.</w:t>
      </w:r>
    </w:p>
    <w:p w:rsidR="00A64A36" w:rsidRDefault="00A64A36" w:rsidP="00A64A36">
      <w:pPr>
        <w:pStyle w:val="24"/>
        <w:rPr>
          <w:color w:val="000000"/>
        </w:rPr>
      </w:pPr>
      <w:r>
        <w:rPr>
          <w:color w:val="000000"/>
        </w:rPr>
        <w:t xml:space="preserve">2.Для уточнення патогенетичної ланки пошкодження гепатоцитів і еритроцитів вільними радикалами рекомендується визначення стану окисно-відновних систем хворих на хронічний гепатит і цироз печінки – вмісту малонового альдегіду, активності супероксиддисмутази, складових захисної системи глутатіону (каталази, глутатіонпероксидази і </w:t>
      </w:r>
      <w:r>
        <w:rPr>
          <w:color w:val="000000"/>
        </w:rPr>
        <w:lastRenderedPageBreak/>
        <w:t xml:space="preserve">глутатіонредуктази) та антиокислювальних ферментів крові (церулоплазміну і насиченості  трансферину залізом). </w:t>
      </w:r>
    </w:p>
    <w:p w:rsidR="00A64A36" w:rsidRDefault="00A64A36" w:rsidP="00A64A36">
      <w:pPr>
        <w:pStyle w:val="24"/>
        <w:rPr>
          <w:color w:val="000000"/>
        </w:rPr>
      </w:pPr>
      <w:r>
        <w:rPr>
          <w:color w:val="000000"/>
        </w:rPr>
        <w:t>3.Прогностично важливим в оцінці активності перебігу хронічного гепатиту з холестазом є морфометрично доведені такі показники еритроцитів (препарати мазків крові) і гепатоцитів (дослідження біоптатів печінки), як площа профілю клітин, їх периметр, коефіцієнт форми клітини і ядра для гепатоцита).</w:t>
      </w:r>
    </w:p>
    <w:p w:rsidR="00A64A36" w:rsidRDefault="00A64A36" w:rsidP="00A64A36">
      <w:pPr>
        <w:pStyle w:val="24"/>
        <w:rPr>
          <w:color w:val="000000"/>
        </w:rPr>
      </w:pPr>
      <w:r>
        <w:rPr>
          <w:color w:val="000000"/>
        </w:rPr>
        <w:t xml:space="preserve">4.Для діагностики і оцінки активності фіброзувальних процесів рекомендується визначати в плазмі крові рівень колагену </w:t>
      </w:r>
      <w:r>
        <w:rPr>
          <w:color w:val="000000"/>
          <w:lang w:val="en-US"/>
        </w:rPr>
        <w:t>IV</w:t>
      </w:r>
      <w:r>
        <w:rPr>
          <w:color w:val="000000"/>
        </w:rPr>
        <w:t>, який є відбитком перебігу гепатоцелюлярного пошкодження і дисфункції гепатоцитів, макрофагів, зірчастих клітин (клітин Іто).</w:t>
      </w:r>
    </w:p>
    <w:p w:rsidR="00A64A36" w:rsidRDefault="00A64A36" w:rsidP="00A64A36">
      <w:pPr>
        <w:pStyle w:val="24"/>
        <w:rPr>
          <w:color w:val="000000"/>
        </w:rPr>
      </w:pPr>
      <w:r>
        <w:rPr>
          <w:color w:val="000000"/>
        </w:rPr>
        <w:t>5.Оскільки прозапальні цитокіни обумовлюють високий рівень підтримання запальних реакцій, ініціюють пролонгацію перебігу хронічних дифузних захворювань печінки, слід визначати рівень ІЛ-1</w:t>
      </w:r>
      <w:r>
        <w:rPr>
          <w:color w:val="000000"/>
          <w:lang w:val="en-US"/>
        </w:rPr>
        <w:sym w:font="Symbol" w:char="F062"/>
      </w:r>
      <w:r>
        <w:rPr>
          <w:color w:val="000000"/>
        </w:rPr>
        <w:t xml:space="preserve">, </w:t>
      </w:r>
      <w:r>
        <w:rPr>
          <w:color w:val="000000"/>
          <w:lang w:val="en-US"/>
        </w:rPr>
        <w:t>TNF</w:t>
      </w:r>
      <w:r>
        <w:rPr>
          <w:color w:val="000000"/>
        </w:rPr>
        <w:t>-</w:t>
      </w:r>
      <w:r>
        <w:rPr>
          <w:color w:val="000000"/>
          <w:lang w:val="en-US"/>
        </w:rPr>
        <w:sym w:font="Symbol" w:char="F061"/>
      </w:r>
      <w:r>
        <w:rPr>
          <w:color w:val="000000"/>
        </w:rPr>
        <w:t xml:space="preserve">, </w:t>
      </w:r>
      <w:r>
        <w:rPr>
          <w:color w:val="000000"/>
          <w:lang w:val="en-US"/>
        </w:rPr>
        <w:t>INF</w:t>
      </w:r>
      <w:r>
        <w:rPr>
          <w:color w:val="000000"/>
        </w:rPr>
        <w:t>-</w:t>
      </w:r>
      <w:r>
        <w:rPr>
          <w:color w:val="000000"/>
          <w:lang w:val="en-US"/>
        </w:rPr>
        <w:sym w:font="Symbol" w:char="F067"/>
      </w:r>
      <w:r>
        <w:rPr>
          <w:color w:val="000000"/>
        </w:rPr>
        <w:t xml:space="preserve">, ІЛ-6, надлишок яких викликає найбільш виражені пошкодження гепатоцитів - некроз, посилений апоптоз. </w:t>
      </w:r>
    </w:p>
    <w:p w:rsidR="00A64A36" w:rsidRDefault="00A64A36" w:rsidP="00A64A36">
      <w:pPr>
        <w:pStyle w:val="24"/>
        <w:rPr>
          <w:color w:val="000000"/>
        </w:rPr>
      </w:pPr>
      <w:r>
        <w:rPr>
          <w:color w:val="000000"/>
        </w:rPr>
        <w:t xml:space="preserve">5.Прогностично несприятливим критерієм у перебігу і прогресуванні хронічного гепатиту і цирозу печінки з синдромом холестазу слід вважати вміст у крові лімфоцитів </w:t>
      </w:r>
      <w:r>
        <w:rPr>
          <w:color w:val="000000"/>
          <w:lang w:val="en-US"/>
        </w:rPr>
        <w:t>i</w:t>
      </w:r>
      <w:r>
        <w:rPr>
          <w:color w:val="000000"/>
        </w:rPr>
        <w:t>з кла</w:t>
      </w:r>
      <w:r>
        <w:rPr>
          <w:color w:val="000000"/>
          <w:lang w:val="en-US"/>
        </w:rPr>
        <w:t>c</w:t>
      </w:r>
      <w:r>
        <w:rPr>
          <w:color w:val="000000"/>
        </w:rPr>
        <w:t xml:space="preserve">тером диференціації </w:t>
      </w:r>
      <w:r>
        <w:rPr>
          <w:color w:val="000000"/>
          <w:lang w:val="en-US"/>
        </w:rPr>
        <w:t>CD</w:t>
      </w:r>
      <w:r>
        <w:rPr>
          <w:color w:val="000000"/>
        </w:rPr>
        <w:t xml:space="preserve"> 95+ (апоптичних), вміст яких рекомендується визначати для оцінки не тільки стану цього різновиду лімфоцитів, але й гепатоцитів.</w:t>
      </w:r>
    </w:p>
    <w:p w:rsidR="00A64A36" w:rsidRDefault="00A64A36" w:rsidP="00A64A36">
      <w:pPr>
        <w:pStyle w:val="24"/>
      </w:pPr>
      <w:r>
        <w:lastRenderedPageBreak/>
        <w:t>5.Для корекції змін в антиоксидантній системі, цитокіновій мережі, імунологічному статусі при лікуванні хронічного гепатиту з синдромом холестазу рекомендується на тлі базової терапії призначати берлітіон 300 протягом першого тижня хворим двічі на день: один раз 300 мг у вигляді внутрішньовенного введення ранком і 300 мг ввечері в таблетованому вигляді, з другого тижня - двічі на день 300 мг (таблетка). У разі необхідності лікування продовжувати до 2 міс під контролем основних показників крові.</w:t>
      </w:r>
    </w:p>
    <w:p w:rsidR="00A64A36" w:rsidRDefault="00A64A36" w:rsidP="00A64A36">
      <w:pPr>
        <w:pStyle w:val="afffffffb"/>
        <w:ind w:firstLine="709"/>
      </w:pPr>
      <w:r>
        <w:t>Задля посилення антигіпоксичної дії, інгібування процесів ПОЛ, мембранопротекторного ефекту, в якості неспецифічного детоксиканта і підвищення неспецифічного імунітету рекомендується застосування ліпіну (внутрішньовенне введення приготованої безпосередньо перед застосуванням емульсії з 0,5 г лецитину-стандарту на 50 мл стерильного ізотонічного розчину натрію хлориду один раз на день, курс застосування – 5 днів).</w:t>
      </w:r>
    </w:p>
    <w:p w:rsidR="00A64A36" w:rsidRDefault="00A64A36" w:rsidP="00A64A36">
      <w:pPr>
        <w:pStyle w:val="afffffffb"/>
        <w:ind w:firstLine="709"/>
      </w:pPr>
      <w:r>
        <w:t>Через те, що внутрішньопечінковий холестаз в обстежених нами хворих, обтяжує стан гепатоцитів, прискорює їх апоптоз і некроз; активує імунопатологічні реакції, рекомендується включати в схеми лікування ХГХ і ЦПХ урсофальк у дозі по 15 мг/кг маси тіла протягом 1 міс і продовжувати курс лікування під контролем вищевказаних біохімічних, імуноферментних, морфометричних методів дослідження.</w:t>
      </w:r>
    </w:p>
    <w:p w:rsidR="00A64A36" w:rsidRDefault="00A64A36" w:rsidP="00A64A36">
      <w:pPr>
        <w:pStyle w:val="24"/>
      </w:pPr>
    </w:p>
    <w:p w:rsidR="00A64A36" w:rsidRDefault="00A64A36" w:rsidP="00A64A36">
      <w:pPr>
        <w:pStyle w:val="afffffffb"/>
        <w:spacing w:line="360" w:lineRule="auto"/>
        <w:jc w:val="center"/>
        <w:rPr>
          <w:b/>
        </w:rPr>
      </w:pPr>
    </w:p>
    <w:p w:rsidR="00A64A36" w:rsidRDefault="00A64A36" w:rsidP="00A64A36">
      <w:pPr>
        <w:pStyle w:val="afffffffb"/>
        <w:spacing w:line="360" w:lineRule="auto"/>
        <w:jc w:val="center"/>
        <w:rPr>
          <w:b/>
        </w:rPr>
      </w:pPr>
      <w:r>
        <w:rPr>
          <w:b/>
        </w:rPr>
        <w:t>СПИСОК ЛІТЕРАТУРИ</w:t>
      </w:r>
    </w:p>
    <w:p w:rsidR="00A64A36" w:rsidRDefault="00A64A36" w:rsidP="00A64A36">
      <w:pPr>
        <w:pStyle w:val="afffffffb"/>
        <w:spacing w:line="360" w:lineRule="auto"/>
        <w:jc w:val="center"/>
        <w:rPr>
          <w:b/>
        </w:rPr>
      </w:pP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Філіппов Ю.О., Скирда І.Ю., Петречук Л.М. Захворюваність основними хворобами органів травлення в Україні: аналітичний огляд офіційних даних Центру статистики МОЗ України // Міжвідомчий зб. “Гастроентерологія”. – Дніпропетровськ, Журфонд, 2007. – С.3-15.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Харченко Н.В. Гепатология: проблемы и поиски. Особенности течения заболеваний и оптимизация лечения // </w:t>
      </w:r>
      <w:r>
        <w:rPr>
          <w:lang w:val="en-US"/>
        </w:rPr>
        <w:t>Doctor</w:t>
      </w:r>
      <w:r>
        <w:t>. –2001. – №2(6). – С.6-7.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Харченко Н.В., Черненко В.В. 14-я объединенная европейская гастроэнтерологическая неделя (14</w:t>
      </w:r>
      <w:r>
        <w:rPr>
          <w:vertAlign w:val="superscript"/>
          <w:lang w:val="en-US"/>
        </w:rPr>
        <w:t>th</w:t>
      </w:r>
      <w:r>
        <w:t xml:space="preserve"> </w:t>
      </w:r>
      <w:r>
        <w:rPr>
          <w:lang w:val="en-US"/>
        </w:rPr>
        <w:t>united</w:t>
      </w:r>
      <w:r>
        <w:t xml:space="preserve"> </w:t>
      </w:r>
      <w:r>
        <w:rPr>
          <w:lang w:val="en-US"/>
        </w:rPr>
        <w:t>european</w:t>
      </w:r>
      <w:r>
        <w:t xml:space="preserve"> </w:t>
      </w:r>
      <w:r>
        <w:rPr>
          <w:lang w:val="en-US"/>
        </w:rPr>
        <w:t>gastroenterology</w:t>
      </w:r>
      <w:r>
        <w:t xml:space="preserve"> </w:t>
      </w:r>
      <w:r>
        <w:rPr>
          <w:lang w:val="en-US"/>
        </w:rPr>
        <w:t>week</w:t>
      </w:r>
      <w:r>
        <w:t>) // Сучасна гастроентерологія. – 2006. - №6(32). – С.100-102.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color w:val="000000"/>
        </w:rPr>
        <w:t>Фадеенко Г.Д., Кравченко Н.А. Стеатогепатит. Биохимические маркеры и проблемы диагностики</w:t>
      </w:r>
      <w:r>
        <w:t xml:space="preserve"> // Сучасна гастроентерологія. – 2006. – Т.27,№1. – С.8-14.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Нейко Є.М., Скробач Н.В. Гепатити. – Івано-Франківськ,1999. – 124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Вірстюк Н.Г. Апоптоз лімфоцитів периферійної крові у хворих на хронічний вірусний гепатит // Лікарська справа. – 2001. - №5-6. – С.60-63.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Губергриц Н.Б. Хронические гепатиты и циррозы печени: Современная классификация, диагностика и лечение. – Донецк:Лебедь,2002. – 166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Бабак О.Я. Синдром холестаза: что нужно знать каждому врачу // Український терапевтичний журнал. – 2005. - №3. – С.4-22.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Стародуб Є., Самогальська О., Мельник І., Лазарчук Т. Тіотриазолін в комплексній терапії цирозів печінки // Ліки України. – 2003. - №10ю – С.41-42.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Хазанов А.И. Эволюция этиологических факторов циррозов печени по результатам 58-летних наблюдений за больными в крупном многопрофильном стационаре // РЖГГК. – 2004. - №3. – С.66-72.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Калачик В.П., Адаменко Е.И. Анализ причин летальных исходов при хронических заболеваниях печени // Экспериментальная и клиническая гастроэнтерология. – 2003. - №5. – С.144.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Майер К.П. Гепатит и последствия гепатита. – ГЭОТАР МЕДИЦИНА, Москва, 1999.- 432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Хазанов А.И. Важная проблема современности – алкогольная болезнь печени // РЖГГК. – 2003. - №2. – С.13-20.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Хазанов А.И. Современные проблемы вирусных и алкогольных болезней печени // РЖГГК. – 2007. - №2. – С.6-14.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Серов В.В., Войнова Л.В. Этиологическая и нозологическая оценка патологии печени // РЖГГК. – 2000. - №2. – С.41-44.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Kuntz E., Kuntz H.D. Hepatology Principles and Practice. – Springer-Verlag Berlin, Heiderberg. – 2002. – P.52-54.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Saigal S., Kapoor D., Tandon N. et al. High seroprevalence of hepatitis B and C infection in hospitalized patients with alcoholoc cirrhosis // J.Assoc.Physisians India. – 2002. – Vol.50. – P.999-1001.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Маевская М.В. Клинические особенности алкогольно-вирусных поражений печени // РЖГГК. – 2004. - №2. – С.17-21.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Маевская М.В., Шарафеева О.П., Ведерникова А.В., Ивашкин В.Т. Влияние вирусов гепатит на продолжительность жизни больных алкогольный циррозом печени // РЖГГК. – 2004. - №2. – С.22-28.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Подымова С.Д. Алкогольная болезнь печени: механизмы прогрессирования, патоген</w:t>
      </w:r>
      <w:r>
        <w:rPr>
          <w:lang w:val="en-US"/>
        </w:rPr>
        <w:t>e</w:t>
      </w:r>
      <w:r>
        <w:t>тическая терапия // Лечащий врач. – 2001. - №5-6. – С.16-19.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Бабак О.Я. Алкогольная болезнь печени: научные достижения и клинические перспективы. // Сучасна гастроентерологія. – 2006. - №6(32). – С.4-9.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Харченко Н.В., Родонежская Е.В. Современные взгляды на проблему алкогольной болезни печени // Сучасна гастроентерологія. – 2004. - №4(18). – С.5-11.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Левитан Б.Н., Дедов А.В. 50-летний опыт клинического изучения цирроза печени // РЖГГК. – 2002. - №2. – С.76-79.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Бабак О.Я., Фролов В.М. Ефективність комбінації глутаргіну та ентросорбції при лікуванні хворих з хронічними токсико-але</w:t>
      </w:r>
      <w:r>
        <w:rPr>
          <w:lang w:val="en-US"/>
        </w:rPr>
        <w:t>p</w:t>
      </w:r>
      <w:r>
        <w:t>гічними гепатитами // Український медичний альманах. – 2004. – Т.7,№6. – С.19-22.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Мухина Ю.Г., Бельмер С.В., Дегтярева А.В., Гасилина Т.В. Холестаз и пути его коррекции в педиатрической практике: применение урсофалька // Фарматека. – 2005. - №1. – С.10-16.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color w:val="000000"/>
        </w:rPr>
        <w:t>Яковенко Э.П., Григорьев П.Я., Агафонова Н.А., Яковенко А.В. Внутрипеченочный холестаз – от патогенеза к лечению // Практ.врач. – 1998. - №13. – С.20-23.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Шерлок Ш., Дули Дж. Заболевания печени и желчных путей. – М.:ГЭОТАР МЕДИЦИНА,1999. – 864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Нейко Є.М., Дєльцова О.І., Захараш А.Д., Геращенко С.Б. Гістофізіологія печінки. – Івано-Франківськ,2004. – 160 с.</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Sieg A., Stihl A., Heirwegh K.P.M., Fevery J. et al. Similaritis in maximal biliary bilirubin output in the normal rat after administration of unconjugated bilirubin of bilirubin diglucuronide // Hepatology. – 1989. – Vol.10,№1. – P.14-17.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Graft J., Boyer J.L. The used of isolated rat hepatocyte couplets in hepatobiliary physiology // J.Hepatol. – 1990. – Vol.10. – P.387- 391.</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Kullak-Ublick G.A., Hagenbuch B., Stieger B. et al. Molecular and functional characterisation of an organic anion transporting polypeptide cloned from human liver // Gastroenterology. – 1995. – Vol.109. – P.1274-1279.</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Kullak-Ublick G.A., Hagenbuch B., Stieger B. Functional characterization of the basolateral rat liver organic anion transporting polypeptide // Hepatology. – 1994. – Vol.20. – P.411-416.</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Ostro W.J.D., Mukereje P., Tiribelli C. Structure and binding of unconjugated bilirubin: relevance for physiological and pathophysiological function // J.Lipid Res. – 1994. – Vol.35. – P.1715-1720.</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Meier P.J. The bile salt secretory polarity of hepatocytes // J.Hepatol. – 1995. – Vol.9,№1. – P.124-129.</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Oude Elferink R.P.J., Meijer D.K.F. et al. Hepatobiliary secretion of organic compounds: molecular mechanisms of membrane transport. – </w:t>
      </w:r>
      <w:r>
        <w:rPr>
          <w:lang w:val="en-US"/>
        </w:rPr>
        <w:t xml:space="preserve">Biochem.Biophys.Acta Rev.Biomemraines. - </w:t>
      </w:r>
      <w:r w:rsidRPr="00A64A36">
        <w:rPr>
          <w:lang w:val="en-US"/>
        </w:rPr>
        <w:t>1995</w:t>
      </w:r>
      <w:r>
        <w:rPr>
          <w:lang w:val="en-US"/>
        </w:rPr>
        <w:t>. – Vol.1241. – P.215-220.</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Oude Elferink R.P.J., Groen A.K. The role of mdr2P-glycoprotein in biliary lipid secretion. Cross-talk berween cancer research and biliary physiology // J.Hepatol. – 1995. – Vol.23. – P.617-623.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Kitamura T., Brauneis U., Yatmaitan Z., Arias I.M. Extracellular ATP, Intacellular calcium and Canalicular Contraction in Rat Hepatocyte Doublets // Hepatology. – 1991. – Vol.14,№4,Pt 1. – P.640-642.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Масюк А.И. Гормональная регуляция желчеотделения: феноменология, возможные молекулярные механизмы // Успехи совр. биол. – 1991. – Т.11,№1. – С.48-54.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lang w:val="en-US"/>
        </w:rPr>
        <w:t>Hofmann A.F. Bile acid secretion, bile flow and biliary lipid secretion in humans // Hepatology. – 1990. – Vol.12,№3, Pt.2. Suppl. – P.17-26.</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Boyer J.L. Advancing the biology of cholestatic liver disease // Hepatology. – 2001. – Vol.33,№3. – P.758-759.</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Trauner M., Boyer J.L. Bile salt transporters: molecular characterization, function, and regulation // Physiol.Rev. – 2003. – Vol.83,№2. – P.633-671.</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 xml:space="preserve">Crocenzi F.A., Mottino A.D., Roma M.G. Regulation of synthesis and </w:t>
      </w:r>
      <w:r>
        <w:rPr>
          <w:color w:val="000000"/>
          <w:lang w:val="en-US"/>
        </w:rPr>
        <w:t>trafficking of canalicular transporters and its alteration in aquired hepatocellular cholestasis. Experimental therapeutic strategies for the prevention // Curr.Med.Chem. – 2004. - Vol.11. – P.501-524.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Smit J.J.M., Schinkel A.H., Oude Elferink R.P.J. et al. Homozigous disruption of the murine mdr2P-glycoprotein gene leads to a complete absence of phospholipid from bile and to liver disease // Cell. – 1993. – Vol.75. – P.451-457.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Подымова С.Д. Первичный склерозирующий холангит. – РЖГГК. – 2004. №2. – С.46-52.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Широкова Е.Н. Первичный билиарный цирроз: естественное течение, диагностика и лечение // Клинические перспективы гастроэнтерологии, гепатологии. – 2002. - №3. – С.2-7.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Широкова Е.Н. Первичный склерозирующий холангит: этиология, диагноз, прогноз и лечение // Клинические перспективы гастроэнтерологии, гепатологии. – 2003. - №1. – С.2-8.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Голованова Е.В., Ильченко Л.Ю., Царегородцева Т.М. и др. Первичный билиарный цирроз: 12-летний опыт наблюдения // Тер.архив. – 2003. - №2. – С.26-30.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Бюрроуз Э. Первичный билиарный цирроз // РЖГГК. – 2001. - №4. – С.61-62.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Зейтц Г. Алкогольная болезнь печени // РЖГГК. – 2001. - №4. – С.62-63.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Fallen M.B., Anderson J.M., Boyer J.l. Intrahepatic cholestasis // In: Shiff L., Shiff E.R. Diseases of the Liver. – Filadelphia,1993. – P.343-361.</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Smith D.J., Gordon E.R. Membrane fluidity and cholestasis // J.Hepatology. – 1996. – Vol.5,№3. – P.362-368.</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Bianchi G., Bugianesi E., Ronchi M. Glutation kinetics in normal man and patients with liver cirrhosis // J.Hepatology. – 1997. – Vol.26,№3. – P.606-613.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Зуевская С.Н., Белая О.Ф., Волчкова Л.Н., Кокорева Л.Н. и др. Оценка некоторых показателей воспаления при острых вирусных гепатитах с синдромом холестаза // Клиническая лабораторная диагностика. -–2002. - №10. – С.26.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Буеверов А.О. Лекарственные поражения печени как причина внутрипеченочного холестаза // Клинические перспективы гастроэнтерологии, гепатологии. – 2005. - №6. – С.2-7.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 xml:space="preserve">Вірстюк Н.Г.Діагностика внутрішньопечінкового холестазу у хворих на хронічний токсичний гепатит //Науковий вісник Ужгородського університету, серія “Медицина”. – 2005. – </w:t>
      </w:r>
      <w:r>
        <w:rPr>
          <w:color w:val="000000"/>
          <w:lang w:val="en-US"/>
        </w:rPr>
        <w:t>B</w:t>
      </w:r>
      <w:r>
        <w:rPr>
          <w:color w:val="000000"/>
        </w:rPr>
        <w:t>ип.26. – С.105-107.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Губергриц Н.Б. Внутрипеченочный холестаз. Этиология, патогенез, клиника, диагностика, лечение // Сучасна гастроентерологія. – 2003. - №2(12). – С.12-19.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Ивашкин В.Т., Буеверов А.О. Аутоиммунные заболевания печени в практике клинициста. – М.:М-Вести,2001. – 102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lang w:val="en-US"/>
        </w:rPr>
        <w:t>Lee J., Boyer J.L. Molecular alterations in hepatocyte transport mechanisms in acquired cholestatic liver disorders // Semin. Liver Dis. – 2000. – Vol.20,№2. – P.373-384.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Стародуб Є.М., Самогальська О.Є., Лазарчук Т.Б., Шостак С.Є. Особливості медикаментозної терапії хронічних дифузних хворб печінки, що супроводжуються синдромом холестазу та змінами мінеральної щільності кісткової тканини // Сучасна гастроентерологія. 2005. - №3(23). – С.19-22.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Гук-Лешневська З.О., Панчишин М.В. Особливості клінічного перебігу хронічних хвороб печінки різної етіології // Практична медицина. – 2004. – (Т.Х), №2. – С.23-30.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Бабак О.Я. Хронические гепатиты. – К.:Блиц-Информ,1999. – 208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Бабак О.Я., Фролов В.М. Вплив холенорму на стан енергетичного метаблізму у хворих з хронічною патологією печінки // Український медичний альманах. – 2004. – Т.7,№4. – С.9-10.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Романюк Б.П., Мещеряков О.С. Корекція холестатичних проявів препаратом глутаргін // Український медичний альманах. – 2004. – Т.7,№1. – С.149-150.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Ахунджанова Л.Л., Арипов О.А., Халимбетов Г.С. Мембраностабилизирующее действие фосфолипидных липосом при токсическом гепатите // Клиническая лабораторная диагностика. – 2002. - №6. – С.52-53.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Ковалева Н.Б., Байрамова И.Х. Внутрипеченочный холестаз беременных // РЖГГК. – 2006. - №3. – С.36-39.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ПархоменкоЛ.К, Ещенко А.В. Молекулярные механизмы холестаза // Сучасна гастроентерологія. – 2004. - №2(16). – С.95-99.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Харченко Н.В., Анохина Г.А., Харченко В.В. Желчнокаменная болезнь. – Киев:Генеза,2000. – 166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Палатова Л.Ф., Котельникова Л.П. Взаимосвязь патологии печени и желчевыводящих путей // Рос.гастроэнтерологический журнал. – 2002. - №1. – С.78-83.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Галкин В.А. Современные методы тиагностики дискинезий желчного пузыря и некалькулезного холецистита // Терапевтический архив. – 2001. - №8. – С.37-38.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Ильченко А.А., Вихрова Т.В. Проблема билиарного сладжа // Клиническая медицина. – 2003. - №8. – С.17-21.</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Conte D., Fraguelli M., Fornari F., Lodi L., Bodini P., Buscarini L/ Close relation between cirrhosis and gallstones: cross-sectional and longitudinal survey // Arch.Intern.Med. – 1999. – Vol.159, №1. – P.49-52.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Нечитайло М.Ю., Гойда С.М. Резидуальний і рецидивний холедохолітіаз. Класифікація, симптоматика та методи діагностики // Український медичний часопис. – 2001. - №5(25). – С.33-38.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lastRenderedPageBreak/>
        <w:t>Ковешніков О.В. Клініко-патогенетична характеристика хронічного реактивного гепатиту у хворих на жовчнокам’яну хворобу // Український медичний альманах. – 20002. – Т.5,№4. – С.53-58.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Каримов Ш.И., Ким Ш.А., Юнусметов У.Б. Место и возможности малоинвазивных вмешательств в лечении больных механической желтухой //Эндоскопическая хирургия. – 2003. - №1. – С.23-26.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color w:val="000000"/>
        </w:rPr>
        <w:t>Чубенко С.С., Дядык А.И., Супрун А.А., Смирнова Т.В., Чубенко Д.С. Функциональная дискинезия желчевыводящих путей: клиническое значение и коррекция // Врачебное дело. – 2003. - №8. – С.85-90.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Селезнев А.В., Ненашев А.А.,Кондурцев В.А. Методы определения механической резистентности эритроцитов и характеризующие ее показатели у здоровых людей (обзор литературы) //Клиническая лабораторная диагностика. – 2002. - №5. – С.41-43.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Анохіна С.В. Вплив комплексної терапії, збагаченої незамінними нутрієнтами та есенціальними фосфоліпідами, на структурно-функціональний стан еритроцита у хворих на метаболічний синдром // Сучасна гастроентерологія. – 2007. - №2 (34). – 58-62.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Шмаров Д.А., Соболевская Л.В., Скрипка А.В. и др. К вопросу о соотношении количества эритроцитов и их размеров в периферической крови // Клиническая лабораторная диагностика. – 2002. - №4. – С.43-48.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Дунаева А.Н., Шабунина Е.И. Хроматографические методы исследования эритроцитов в оценке мембранопатологического процесса при хроническом гепатите // В сб.: Методы исслед. и лечения, аппарат. системы и ЭВМ в гастроэнтерол. Механизмы действия минерал. вод и грязей на функц. состояние органов пищеварения: Всес.конф., Ессентуки – Железноводск. – 1991. – С.175-176.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Бондарь Т.П., Шмаров Д.А., Козинец Г.И. Морфометрический и биохимический анализ эритроцитов у больных с поздними сосудистыми осложнениями сахарного диабета на фоне курения // Клиническая лабораторная диагностика. – 2002. - №8. – С.37-40.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Соловьева Т.И., Лукина Е.А., Лиховецкая З.М. Гемореологические показатели у больных хроническим гепатитом С // Клиническая лабораторная диагностика. – 2005. – №9. - С.44.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Тимофєєв В.В. Морфофункціональні особливості та катехоламіндепонуюча функція еритроцитів у хворих на цирози печінки з анемією // Буковинський медичний вісник.- 1997. – Т.1, №1. – С.64-66.</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Mireles L.S., Lum M.A., Dennery P.A. Antioxidant and cytotoxic effects of bilirubin on neonatal eryrhrocytes // Pediatr.Res. – 1999. – Vol.45, №3. – P.355-436.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Головецкий И.Я., Попова О.В., Козинец Г.И. Изучение электрокинетических свойств эритроцитов у больных механической желтухой  методом цитоэлектрофореза // Клиническая лабораторная диагностика. – 2005. - №9. – С.43-44.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Базелюк Д.Т., Мухаметжанова Л.А. Функционально-метаболические изменения клеток печени и почек при воздействии физических факторов (обзор) // Гигиена и санитария. – 2003. - №2. – С.76-77.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Буеверов А.О. Оксидативный стресс и его роль в повреждении печени // РЖГГК. – 2002. - №4. – С.23-27.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Kaplowitz N. Mechanisms of liver cell injury // J.Hepatol. – 2000. - Vol.32, suppl.1. – P.39-47.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Pera N., Phung N., Farrell G.C. Oxidative stress in hepatic fibrogenesis: implications from a nutritional model of nonalcoholic steatohepatitis // Hepatology. – 1999. – Vol.30. – P.493A.</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Кулинский В.И., Леонова З.А., Козлова Н.М., Колесниченко Л.С. Система глутатиона в эритроцитах и плазме крови при хронических заболеваниях желчного пузыря // РЖГГК. – 2006. - №3. – С.40-44.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Логинов А.С., Матюшин Б.Н., Ткачев В.Д. Клиническое значение глутатиона печени при ее хронических поражениях // Тер.арх. – 1997. – Т.69, №2. – С.25-27.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Куцина Г.О. Вплив холенорму на стан системи глутатіону у хворих з хронічною патологією гепатобіліарної системи та наявністю синджрому </w:t>
      </w:r>
      <w:r>
        <w:lastRenderedPageBreak/>
        <w:t>підвищеної стомлюваності // Український медичний альманах. -–2004. – Т.7, №4. – С.53-55.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Кушнір І.Е. Патогенетичне використання антиоксидантної терапії стеатогепатиту різної етіології // Клінічна фармація. – 2005. – Т.9, №3. – С.11-14.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Feher J., Lengyel G., Blazovics F. Oxidative stress in the liver and biliary tract diseases // Scand.J.Gastroenterol. – 1998. – Vol.33 (Suppl.228). – P.38-46.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Байдурин С.А., Югай Н.В., Акберди Б.Д., Югай К.В. Использование препарата солодкового корня рувимина в лечении хронического фосфорного гепатита // Український журнал гематології та трансфузіології. – 2002. - №6 (2). – С.26-28.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Дегтярева И.И., Скрыпник И.Н. Состояние детоксической, белково-синтетической функции печени и резистентности гепатоцитов у больных хроническим токсическим гепатитом и их коррекция биофлавоноидным гепатопротектором // Экспериментальная и клиническая гастроэнтерология. – 2003. - №5. – С.137.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Дегтярьова І.І., Козачок М.М., Куц Т.В., Осьодло Г.В. Ефективність застосування ліволіну форте при хронічних дифузних захворюваннях печінки // Сучасна гастроентерологія. – 2004. - №5 (19). – С.74-79.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Дегтярьова І.І., Скрипник І.М., Козачок М.М., Куц Т.В. Стан детоксикуючої, білковосинтетичної функцій і резистентності гепатоцитів при хронічних захворюваннях печінки в динаміці лікування легалоном // Лік. справа. – 2004. - №8. – С.70-76.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Стародуб Є.М., Самогальська О.Є. Застосування антиоксидантів у лікуванні хронічних захворювань печінки // Сучасна гастроентерологія. – 2003. - №2(12). – С.54-56.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Фролов В.М., Терьошкін В.О., Бухтіарова Т.А. та інші. </w:t>
      </w:r>
      <w:r>
        <w:rPr>
          <w:lang w:val="en-US"/>
        </w:rPr>
        <w:t>E</w:t>
      </w:r>
      <w:r>
        <w:t>фективність нового українського препарату «Амізон» при хронічному токсичному гепатиті та його вплив на показники пероксидації ліпідів і системи антиоксидантного захисту // Ліки. – 2000. - №5. – С.3-5.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Барабой В.А., Сутковой Д.А. Окислительно-антиоксидантный гомеостаз в норме и патологии. – Киев:Чернобыльинтеринформ,1997, ч.1. – 202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Бушма М.И., Амбрушкевич Ю.Г., Зиматкин С.М. и др. Системы ПОЛ и биотрансформации этанола в печени как маркеры предрасположенности к гепатотоксичности этанола // Бюлл. эксперим. биол. и мед. – 2002. – Т.134, №12. – С.693-696.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Бушма М.И., Зиматкин С.М., Амбрушкевич Ю.Г. и др. Роль антиоксидантной системы печени в предрасположенности крыс к гепатотоксическому действию этанола // Экспериментальная и клиническая фармакология. – 2003. – Т.66, №1. – С.60-63.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Шаповалов К.А. Вплив холенорму на показники перекисного окислення ліпідів при гепатиті алкогольного генезу // Український медичний альманах. – 2004. – Т.7, №4. – С.178-179.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Шаповалов К.А. Влияние реамберина на показатели перекисного окисления липидов при лечении больных с хроническим гепатитом алкогольной этиологии // Український медичний альманах. – 2004. – Т.7, №5. – С.184-185.</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Stewart S.F., Leathart J.B., Chen Y et al. Valine-alanine manganese superoxide dismutase polymorphism is not associated with alcohol-induced oxidative stress or liver fibrosis // Hepatology. - 2002. - Vol.36, №6. – P.1355-1360.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Летин И.В. Обоснование применения антиоксидантов при поражении печени алкогольного генеза //Матеріали ХІV з’їзду терапевтів України. – Київ:1998. – С.382-383.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Возианов А.Ф., Бутенко А.К., Зак К.П. Цитокины: биологические и противоопухолевые свойства. – К.:Наукова думка, 1998. – 313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Oppencheim J.,Feldman M. (Eds.) - Cytokine Reference. Academic Press, London,2000. – 2015 p.</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Симбирцев А.С. Цитокины: классификация и биологические функции //Цитокины и воспаление. – 2004. – Т.3, №2. – С.16-22.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Симбирцев А.С. Клинические применение препаратов цитокинов // Иммунология. – 2004. - №4. – С.247-251.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Кнорринг Г.Ю. Цитокиновая сеть как мишень системной энзимотерапии // Цитокины и воспаление. – 2005. – Т.4, №4. - С.45-49.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 xml:space="preserve">Iloyd A.R., Johnston J. Cytokines and cytokin receptors in health and </w:t>
      </w:r>
      <w:r>
        <w:rPr>
          <w:color w:val="000000"/>
          <w:lang w:val="en-US"/>
        </w:rPr>
        <w:t>dosease // Cytokine. – 1993. – Vol.5, №5. – P.399-405.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Пасиешвили Л.М., Моргулис М.В. Состояние и роль цитокинового звена иммунитета в становлении и прогрессировании заболеваний пищеварительного канала // Сучасна гастроентерологія. – 2004. - №3 (17). – С.8-11.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Серова Т.И., Ильченко Л.Ю., Якимчук Г.Н., Голованова Е.В., Федотова Т.Ф., Сухарева Г.В., Царегородцева Т.М. Иммунодиагностика хронических заболеваний печени //Медицинская Иммунология. – 2002. – Т.4,№2. – С.162.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Царегородцева Т.М., Серова Т.И. Цитокины в гаcтроэнтерологии. – М.:Анахарсис, 2003. – 96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Царегородцева Т.М., Серова Т.И., Трубицына И.Е., Соколова Г.Н., Сухарева Г.В., Ильченко Л.Ю., Дубцова Е.А., Лазебник Л.Б. Цитокины и болезни органов пищеварения //Экспериментальная и клиническая гастроэнтерология. – 2003. - №5. – С.181.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Царегородцева Т.М., Серова Т.И., Соколова Г.Н и др. Иммунный статус при болезнях органов пищеварения // Медицинская Иммунология. – 2005. – Т.7, №2-3. – С.176-177.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В.Т.Ивашкин, С.Н.Маммаев, Е.А.Лукина, Ю.О.Шульпекова, А.А.Левина. Система цитокинов у больных хроническими диффузными заболеваниями печени // Иммунология. – 2001. - №1. – С.46-49.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Kmiec Z. Cooperation of liver cells in health and disease // Adv.Anat.Embryol.Cell Biol. – 2001. – Vol.161, III-XIII. – P.1-151.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Киясов А.П., Гумерова А.А. Клетки Ито в онтогенезе и регенерации печени // Цитология. –2002. – Т.44, №4. – С.342-349.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Пальцев В.А., Иванов А.А. Межклеточные взаимодействия. – М.:Медицина,1995. –224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Кетлинский С.А., Симбирцев А.С., Воробьев А.А. Эндогенные иммуномодуляторы. – СПб,1992. – С.8-32.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Маянский Д.Н. Иммунологические свойства синусоидных клеток печени // Успехи совр.биол. – 1992. – Т.112, №1. – С.100-115.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Маянский Д.Н., Зубахин А.А. Клеточно-молекулярные механизмы формирования цирроза печени // РЖГГК. – 1998. - №6. – С.6-13.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Корочкина О.В., Собчак Д.М., Михайлова Е.А., Монакова Э.А. Показатели цитокиновой регуляции иммунного ответа у больных хроническим гепатитом С // Клиническая медицина. – 2003. - №9. – С.49-53.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Ивкова А.Н., Федоров И.Г., Сторожаков Г.И. Роль цитокинов в развитии фиброза печени // Клинические перспективы гастроэнтерологии, гепатологии. – 2006. - №1. – С.2-9.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Nousbaum J.B. Hepatitis C virus type 1b infection in France and Italy // Ann.Intern.Med. – 1995. – Vol.122. – P.161-168.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Ярилин А.А. Основы иммунологии. – М.,1999. – 604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Sato Y., Tsukada K., Hatakeyama K. Role of shear stress and immune responses in liver regeneration after a partial heparectomy // Surg.Tuday. – 1999. – Vol.29, №1. – P.1-9.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lang w:val="en-US"/>
        </w:rPr>
        <w:t>Diehl A.M. Cytokine regulation of liver injury and repair // Immunol.Rev. – 2000. – Vol.174.- P</w:t>
      </w:r>
      <w:r>
        <w:t>.160-171.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Скляр Л.Ф., Никифоров Н.Д., Маркелова Е.В., Попов А.Ф., Иванис В.А. Цитокиновый профиль при хроническом гепатите С // Клиническая медицина. – 2005. - №10. – С.40-45.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Ивашкин В.Т. Клеточная и молекулярная биология воспаления печени // РЖГГК. – 1998. - №5. – С.18-20.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Ковалева О.Н., Амбросова Т.Н. Биологические эффекты интерлейкина-1 // </w:t>
      </w:r>
      <w:r>
        <w:rPr>
          <w:lang w:val="en-US"/>
        </w:rPr>
        <w:t>Medical</w:t>
      </w:r>
      <w:r>
        <w:t xml:space="preserve"> </w:t>
      </w:r>
      <w:r>
        <w:rPr>
          <w:lang w:val="en-US"/>
        </w:rPr>
        <w:t>practice</w:t>
      </w:r>
      <w:r>
        <w:t xml:space="preserve">. – 2001. – №2. – </w:t>
      </w:r>
      <w:r>
        <w:rPr>
          <w:lang w:val="en-US"/>
        </w:rPr>
        <w:t>C</w:t>
      </w:r>
      <w:r>
        <w:t>.94-98.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 xml:space="preserve">Netea M.G., Drenth J.P., De Bont N., Hijmasns A., Keuter M., Dharma E. A semi-quantitative reverse transcriptase polymerase chain reaction method for </w:t>
      </w:r>
      <w:r>
        <w:rPr>
          <w:lang w:val="en-US"/>
        </w:rPr>
        <w:lastRenderedPageBreak/>
        <w:t>measurement of MRNA for TNF-alpha and IL-1 beta in whole blood cultures: еtxentric exercise // Cytokine. – 1996. – Vol.8 (9), №13. – P.739-744.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Симбирцев А.С. Биология семейства интерлейкина-1 человека // Иммунол. – 1998. - №3. – с.9-17.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Козлов В.А., Громыхина Н.Ю. Интерлейкин-1: роль в иммунитете // Иммунол. – 1987. - №4. – С.24-30.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Виноградова С.В. Роль полиморфизма генов цитокинов в развитии заболеваний печени // Сучасна гастроентерологія. – 2004. - №5 (19). – С.15-20.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 xml:space="preserve">Bagby G., Dinarello Ch.A., Wallace P. e.a. // J.Clin.Invest. – 1986. – Vol.76, №6. – P.1316-1323.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Насонов Е.Л. Интерлейкин-1 и его роль в патологии человека // Тер. архив. – 1987. - №12. – С.112-117.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Симбирцев А.С., Конусова В.Т., Кетлинский С.А. Иммуноцитохимический анализ интерлейкина-1-бета моноцитами человека // Бюлл. эксперим. биол. и мед. – 1991. - №9. – С.278-290.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Стонанє Є.Ю., Павлюк А.С., Ковальчук Л.В., Петров Р.В. Комплексная оценка трех вариантов интерлейкина-1 моноцитами периферической крови человека // Бюлл. єксперим. биол. и мед. – 1991. - №6. – С.635-637.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Hassan G., Moreno S., Massimi M. Interleukin-1-producting plasma cells in close contact with hepatpcytes with chronic active hepatitis // J.Hepatol. 1997. – Vol.27, №1. – P.6-17.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 xml:space="preserve">Mosman R.T., Sad S. The expanding universe of the subsets: Th1 and Th2 and more // Immunology Today. – 1999. - </w:t>
      </w:r>
      <w:r w:rsidRPr="00A64A36">
        <w:rPr>
          <w:lang w:val="en-US"/>
        </w:rPr>
        <w:t>№</w:t>
      </w:r>
      <w:r>
        <w:rPr>
          <w:lang w:val="en-US"/>
        </w:rPr>
        <w:t>17. – P.138-146.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 xml:space="preserve">Boner R.C, Grodzin C.J., Balk R.A. Sepsis: a new hypothesis for pathogenesis of the disease process // Chest. – 1997. – Vol.112, №1. – P.235-242.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Баскаков І.М. Динаміка інтерлейкіну-1 (ІЛ-1) у хворих на черевний тиф // Український медичний альманах. – 2004. – Т.7, №10. – С.15-16.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Мезенцева М.В., Наровлянский А.Н., Оспельникова Т.П., Ершов Ф.И. Продукция цитокинов клетками крови при герпесе, гепатите С, и других формах патологии // Вопросы вирусологии. – 2002. - №1. – С.44-47.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Azour A., Razzague M., El-Hallak M., Taguchi T. Immunoinflammatory responces and fibrogenesis // Med.Electron Microsc. – 2004. – Vol.37. – P.141-148.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Шульпекова Ю., Маммаев С., Лукин Е., Левина А., Ивашкин В. Характеристика цитокинового профиля сыворотки крови больных хроническим вирусным гепатитом С // Медицинская Иммунология. – 2002. – Т.4, №2. – С.268.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lang w:val="en-US"/>
        </w:rPr>
        <w:t>Nagata S. Apoptosis by death factors // Cekk.- 1997.- Vol</w:t>
      </w:r>
      <w:r>
        <w:t xml:space="preserve">.88. – </w:t>
      </w:r>
      <w:r>
        <w:rPr>
          <w:lang w:val="en-US"/>
        </w:rPr>
        <w:t>P</w:t>
      </w:r>
      <w:r>
        <w:t>.355-365.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Фрейндлин И.С. Иммунная система и ее дефекты. – СПб,1998.– 112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Журкин А.С., Соловьев С.В. Продукция цитокинов и интерферонотерапия у больных хроническими вирусными гепатитами // Эпидемиол. и инфекц.бол. – 1999. - №5. – С.27-29.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Васильева Г.И., Иванова И.А., Тюкавкина С.Ю. Цитокины – общая система гомеостатической регуляции клеточных функций // Цитология. – 2001. - №12. – С.1101-1110.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Matsuoka M., Tsukamoto H. Stimulation of hepatic lipocyte collagen production by Kuppfer cell-derived FGF-beta: role in alcohol liver fibrogenesis // Hepatology. – 1990. – Vol.11. – P.599 – 605.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Friedman S., Yamasaki G., Wong L. Modulation of transforming growth factor beta receptor of rat lipocytes during the hepatic wound responce // J.Biol.Clin. – 1994. – Vol.269. – P.10551-10558.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Arthur M.J.P. Progress in liver fibrosis // Cell of the Hepatic Sinusoid/ Eds. E.Wisse et al.: Kupffer Cell Found. – Leiden,1995. – Vol.5. – P.372-376.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Nagata S. Fas and Fas ligand // Adv.Immunol. – 1994. – Vol.57. – P.129-144.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Nagata S. Apoptosis by death factors // Cell. – 1997. – Vol.88. – P.365-385.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Okasaki M., Keisuke H., Fugii K. et al. Hepatic Fas antigen expression before and after interferon therapy in patients with chronic hepatitis C // Dig.Dis.Sci. – 1996. – Vol.41. – P.2453-2458.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Walker D., Jason J. Spontaneous cytokine production and effect induced production // Clin.Diagn.Lab.Immunol. – 2003. - Vol.5. – P.1049-1056.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Зубова С.Г., Окулов В.Б. Молекулярные механизмы действия фактора некроза опухолей </w:t>
      </w:r>
      <w:r>
        <w:rPr>
          <w:lang w:val="en-US"/>
        </w:rPr>
        <w:sym w:font="Symbol" w:char="F061"/>
      </w:r>
      <w:r>
        <w:t xml:space="preserve"> и трансформирующего фактора роста </w:t>
      </w:r>
      <w:r>
        <w:rPr>
          <w:lang w:val="en-US"/>
        </w:rPr>
        <w:sym w:font="Symbol" w:char="F062"/>
      </w:r>
      <w:r>
        <w:t xml:space="preserve"> в процессе ответа макрофага на активацию //Иммунология. – 2001. - №5. – С.19-22.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Астахин А.В., Левитан Б.Н., Дудина О.С. Концентрация фактора некроза опухоли-А при хронических гепатитах // Экспериментальная и клиническая гастроэнтерология. – 2003. - №1. – С.122.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Астахин А.В., Левитан Б.Н., Афанасьев С.С., Дудина О.С. Фактор некроза опухолей-альфа при хронических гепатитах и циррозах печени // Гепатология. – 2004. - №1. – С.44.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Левитан Б.Н., Умерова А.Р., Дедов А.В., Кулыгина Л.Е. Антифосфолипидные антитела при хронических диффузных заболеваниях печени // Гепатология. - 2004. - №1. – С.54.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Daniluk J., Kandefer-Szerszen M., Borowska L. Tumor necrosis factor and interferon production by peripheral blood leukocytes of patients with alcoholic cirrhosis // Arch.Immunol.Ther.Exp. (Warsz.). - 1996. – Vol.44, №2-3. – P.97-101.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Mc Clain C.J., Barve S., Barve S. Tumor necrosis factor and alcoholic liver disease // Alcohol.Clin.Exp.Res. – 1998. – Vol.22, Suppl.5. – P.248-252.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Hirano F., Komura K., Fukawa E. et al. Tumor necrosis factor alpha (TNF-alpha) – induced RANTES chemokine expression via activation of NF-kappaB and p38 MAPkinase: roles of TNFalpha in alcoholic liver diseases // J.Hepatol. – 2003. – Vol.38, №4. – P.483-489.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Lin H.Z., Yang S.Q., Zeldin G., Diehl A.M. Chronic ethanol consumption induces the production of tumor necrosis factor-alpha and related cytokines in liver and adipose tissue // Alcohol Cli.Exp.Res. – 1998. – Vol.22, Suppl.5. – S231-S237.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Yin M., Wheeler M.D., Kono H. et al. Essential role of tumor necrosis factor alpha in alcohol-induced liver injury in mice // Gastroenterology. – 1999. – Vol.117, №4. – P.942-945.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French S.W. Mechanisms of alcoholic liver injury // Can.J.Gastroenterol. – 2000. - Vol.14, №4. – P.327-332.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Pennington H.L., Hall P.M., Wilce P.A., Worrall S. Ethanol feeding enhances inflammatory cytokine expression in lipopolysaccharide-induced hepatutis // J.Gastroenterol.Hepatol. – 1997. – Vol.12, №4. – P.305-313.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Fishman D., Faulds G., Geffery R. The effect of novel polymorphisms in the interleukin-6 (IL-6) gene on Il-6 transcription and plasma IL-6 levels, and an assosiation with systemic-onset juvenile chronic arthritis // J.Clin.Invest. – 1998. – Vol.102, №7. – P.1369-1376.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Song W., Zhang F., Li Z. A quantitative analysis of IL-6 in RNA expression of peripheral blood monocyte cell in patients with chronic hepatitis B // Zhonghua Gan Zang Bing Za Zhi. – 2000. – Vol.8, №6. – P.346-347.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 xml:space="preserve">Kido M., Kumagai N., Toda K et al. Differential induction of serum interleukin-6 and –12 by interferon-alpha and beta administration in chronic hepatitis C patients // Hepatol.Res. – 2003. – Vol.27, №2. – P.101-108.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Маммаев С.Н., Шульпекова Ю.О., Левина А.А., Лукина Е.А., Ивашкин В.Т. Содержание провоспалительных цитокинов и факторов роста в сыворотке крови больных хроническими вирусными гепатитами и циррозом печени // РЖГГК. – 2000. - №5. – С.30-34.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Шапиро В.Я., Сек Ок Сун, Кноринг Б.Е. Клинико-прогностическая значимость показателей иммунного и цитокинового статуса при циррозе печени вирусной этиологии // Медицинская Иммунология. – 2002. – Т.4,№2. – С.169.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Рябоконь О.В., Колесник Ю.М., Туманський В.О. Вміст трансформуючого фактора росту 1</w:t>
      </w:r>
      <w:r>
        <w:sym w:font="Symbol" w:char="F062"/>
      </w:r>
      <w:r>
        <w:t xml:space="preserve"> і інтерлейкіну-6 у сироватці крові хворих на </w:t>
      </w:r>
      <w:r>
        <w:rPr>
          <w:lang w:val="en-US"/>
        </w:rPr>
        <w:t>HCV</w:t>
      </w:r>
      <w:r>
        <w:t xml:space="preserve">-інфекцію // Лабораторна діагностика. – 2003. - №3. – С.6-9.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Стасенко А.А., Скумс А.В., Дронов А.И. Содержание интерлейкина-6 в сыворотке крови и протоковой желчи у больных с обтурационной желтухой разного генеза // Клінічна хірургія. – 2002. - №3. – С.21-23.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Дранник Г.Н. Клиническая иммунология и аллергология. – Одесса:Астропринт,1999. – 604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Зарецкая Ю.М., Хамаганова Е.Г., Губарев М.И. Иммунология и иммуногенетика человека. – Триадафарм.,2002. – 138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Рябоконь О.В., Колесник Ю.М. Вміст у сироватці крові цитокінів Тх 1 та Тх 2 типів у хворих на хронічний гепатит С залежно від реплікативної активності вірусу // Лабораторна діагностика. – 2002. - №4. – С.11-12.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t xml:space="preserve">Ризопулу А.П., Гариб Ф.Ю., Арипова Т.У. Спонтанная и митогениндуцировання продукция </w:t>
      </w:r>
      <w:r>
        <w:rPr>
          <w:lang w:val="en-US"/>
        </w:rPr>
        <w:t>IL</w:t>
      </w:r>
      <w:r>
        <w:t xml:space="preserve">-1, </w:t>
      </w:r>
      <w:r>
        <w:rPr>
          <w:lang w:val="en-US"/>
        </w:rPr>
        <w:t>IL</w:t>
      </w:r>
      <w:r>
        <w:t xml:space="preserve">-2, </w:t>
      </w:r>
      <w:r>
        <w:rPr>
          <w:lang w:val="en-US"/>
        </w:rPr>
        <w:t>Il</w:t>
      </w:r>
      <w:r>
        <w:t xml:space="preserve">-8, </w:t>
      </w:r>
      <w:r>
        <w:rPr>
          <w:lang w:val="en-US"/>
        </w:rPr>
        <w:t>IFN</w:t>
      </w:r>
      <w:r>
        <w:t>-</w:t>
      </w:r>
      <w:r>
        <w:rPr>
          <w:lang w:val="en-US"/>
        </w:rPr>
        <w:sym w:font="Symbol" w:char="F067"/>
      </w:r>
      <w:r>
        <w:t xml:space="preserve"> у больных с хроническим гепатитом  И (ХГВ) // Медицинская Иммунология. – 2002. </w:t>
      </w:r>
      <w:r>
        <w:rPr>
          <w:lang w:val="en-US"/>
        </w:rPr>
        <w:t>Т.4, №2. – С.252.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Simpson K.J. Cytokines and the liver // J.Hepatol. – 1997. - №4. – P.1120-1132.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Ройт А., Бростофф Дж., Мейл Д. Иммунология. – Пер. с англ..- М.:Мир,2000. – 592 с.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 xml:space="preserve">Tzai S.-L., Liaw Y.-F., Chen M.-H. Detection of type T-helper cells in hepatitis C virus infection: implicatio, hepatitis C virus chronicity // Hepatology. – 1996. - Vol.25, </w:t>
      </w:r>
      <w:r w:rsidRPr="00A64A36">
        <w:rPr>
          <w:lang w:val="en-US"/>
        </w:rPr>
        <w:t>№</w:t>
      </w:r>
      <w:r>
        <w:rPr>
          <w:lang w:val="en-US"/>
        </w:rPr>
        <w:t>2. – P.449-459.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Суровенко Т.Н., Невзорова В.А., Овчинникова О.В., Маркелова Е.В. Системная и локальная секреция интерлейкина-4 и иммуноглобулина Е при бронхиальной астме и аллергическом рините // Медицинская Иммунология. – 2002. – Т.4, №4-5. – С.559-564.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Дранник Г.Н. Клиническая иммунология и аллергология. –Киев:Полиграф плюс, 2006. – 482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Sakamoto S., Okanone T., Itoh Y et al. Stimulated Kupffer cells attract cytotoxic T lymphocytes and increase their adhesion to sinusoidal endothelial cell // Int.Hepatol.Commun. – 1995. –Vol.3, №6. – P.290-295.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Завелевич М.П., Дєєв В.А., Рибалко С.Л. Сучасні уявлення про систему інтерферону // Лабораторна діагностика. – 2004. - №4. – С.65-72.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Ершов Ф.И. Система интерферона в норме и патологии // М.:Медицина,1996. – 240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Shuai K. Interferon-activeted signal transduction to the nucleus // Current Opinion in Cell Biology. – 1994. – Vol.6, №2. – P.254-259.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Демьянов А.В., Котов А.Ю., Симбирцев А.С. Диагностическая ценность исследования уровней цитокинов в клинической практике // Цитокины и воспаление. – 2003. – Т.2, №3. – С.20-34.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Маммаев С.Н., Мажидов А.И., Халимова З.А., Богомолов П.О., Мурадова В.Р. Активность цитокиновой системы в патогенезе неалкогольного стеатогепатита // Медицинская Иммунология. – 2006. – Т.8, №2-3. – С.421.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Мухина Ю.Г., Бельмер С.В., Дегтярева А.В., Гасилина Т.В. Холестаз и пути его коррекции в педиатрической практике: применение урсофалька // Фарматека. – 2005. - №1. – С.10-16.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color w:val="000000"/>
        </w:rPr>
        <w:t>Хаитов Р</w:t>
      </w:r>
      <w:r>
        <w:t>.М., Пинегин Б.В. Оценка иммунного статуса человека в норме и при патологии //Иммунология. – 2001. - №4. – С.4-7.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Стефани Д.В., Виноградова Т.В., Ружицкая Е.А., Семенов А.В., Сухоруков В.С. Функциональная клиническая иммунология – перспективное направление современной науки // Иммунология. – 2002. – Т.23, №3. – С. 164-166.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Труфакин В.А., Шурлыгина А.В. Проблемы гистофизиологии иммунной системы // Иммунология. – 2002. – Т.23, №1. – С.4-8.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Кетлинский С.А. Роль Т-хелперов типов 1 и 2 в регуляции клеточного и гуморального иммунитета // Иммунология. – 2002. – Т.23, №1. – С.77-79.</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Hall P.A. Assessing apoptosis: a critical survey // Endocrine-Related Cancer. – 1999. – Vol.6. - P.3-8.</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Willingham M.C. Cytochemical methods for the detection of apoptosis // J.Histochem.Cytochem. – 1999. - Vol.47, №9. – P.1101-1109.</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Ghavami S., Hashemi M., Kadkhoda K et al. Apoptosis in liver diseases – detection and therapeutic applications // Med.Sci.Monit. – 2005. – Vol.11, №11. – P.337-345.</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Higuchi H., Gores G.J. Bile acids and regulation of hepatic physiology. IV.Bile acids and death receptors // Am.J.Physiol.Gastrointest.Liver Physiol. – 2003. – Vol.284. – P.734-738.</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Borgognone M., Roma M.G. Signaling modulation of bile salt-induced necrosis in isolated rat hepatocytes // Toxicol.Sci. – 2005. – Vol.83, №1. – P.114-125.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Хмельницкий С.И., Крючина Е.В., Земсков С.В. К вопросу о морфофункциональных изменениях в гепатобилиарной системе и патофизиологических реакциях организма при длительном холестазе // У зб.: Актуальні проблеми невідкладної хірургії органів черевної порожнини та урогенітального тракту. Мат-ли конф-ції. – Київ,1996. – С.77-78.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Зуфаров К.А., Садриддинов А.Ф. Особенности ультраструктуры и сукцинатдегидрогеназная активность митохондрий гепатоцитов при холестазе // Бюлл. эксперим.биол. и мед. – 1989. - №9. – С.372-375.</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Spivey J.R., Bronk S.F., Gores G.J. Glycochenodeoxycholate-induced lethal hepatocellular injury in rat hepatocytes // J.Clin.Invest. – 1993. – Vol.92. – P.17-24.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t>Ничитайло</w:t>
      </w:r>
      <w:r w:rsidRPr="00A64A36">
        <w:rPr>
          <w:lang w:val="en-US"/>
        </w:rPr>
        <w:t xml:space="preserve"> </w:t>
      </w:r>
      <w:r>
        <w:t>М</w:t>
      </w:r>
      <w:r w:rsidRPr="00A64A36">
        <w:rPr>
          <w:lang w:val="en-US"/>
        </w:rPr>
        <w:t>.</w:t>
      </w:r>
      <w:r>
        <w:t>Ю</w:t>
      </w:r>
      <w:r w:rsidRPr="00A64A36">
        <w:rPr>
          <w:lang w:val="en-US"/>
        </w:rPr>
        <w:t xml:space="preserve">., </w:t>
      </w:r>
      <w:r>
        <w:t>Малик</w:t>
      </w:r>
      <w:r w:rsidRPr="00A64A36">
        <w:rPr>
          <w:lang w:val="en-US"/>
        </w:rPr>
        <w:t xml:space="preserve"> </w:t>
      </w:r>
      <w:r>
        <w:t>С</w:t>
      </w:r>
      <w:r w:rsidRPr="00A64A36">
        <w:rPr>
          <w:lang w:val="en-US"/>
        </w:rPr>
        <w:t>.</w:t>
      </w:r>
      <w:r>
        <w:t>В</w:t>
      </w:r>
      <w:r w:rsidRPr="00A64A36">
        <w:rPr>
          <w:lang w:val="en-US"/>
        </w:rPr>
        <w:t xml:space="preserve">. </w:t>
      </w:r>
      <w:r>
        <w:t>Біохімічні</w:t>
      </w:r>
      <w:r w:rsidRPr="00A64A36">
        <w:rPr>
          <w:lang w:val="en-US"/>
        </w:rPr>
        <w:t xml:space="preserve"> </w:t>
      </w:r>
      <w:r>
        <w:t>маркери</w:t>
      </w:r>
      <w:r w:rsidRPr="00A64A36">
        <w:rPr>
          <w:lang w:val="en-US"/>
        </w:rPr>
        <w:t xml:space="preserve"> </w:t>
      </w:r>
      <w:r>
        <w:t>в</w:t>
      </w:r>
      <w:r w:rsidRPr="00A64A36">
        <w:rPr>
          <w:lang w:val="en-US"/>
        </w:rPr>
        <w:t xml:space="preserve"> </w:t>
      </w:r>
      <w:r>
        <w:t>діагностиці</w:t>
      </w:r>
      <w:r w:rsidRPr="00A64A36">
        <w:rPr>
          <w:lang w:val="en-US"/>
        </w:rPr>
        <w:t xml:space="preserve"> </w:t>
      </w:r>
      <w:r>
        <w:t>та</w:t>
      </w:r>
      <w:r w:rsidRPr="00A64A36">
        <w:rPr>
          <w:lang w:val="en-US"/>
        </w:rPr>
        <w:t xml:space="preserve"> </w:t>
      </w:r>
      <w:r>
        <w:t>прогнозуванні</w:t>
      </w:r>
      <w:r w:rsidRPr="00A64A36">
        <w:rPr>
          <w:lang w:val="en-US"/>
        </w:rPr>
        <w:t xml:space="preserve"> </w:t>
      </w:r>
      <w:r>
        <w:t>перебігу</w:t>
      </w:r>
      <w:r w:rsidRPr="00A64A36">
        <w:rPr>
          <w:lang w:val="en-US"/>
        </w:rPr>
        <w:t xml:space="preserve"> </w:t>
      </w:r>
      <w:r>
        <w:t>обтураційної</w:t>
      </w:r>
      <w:r w:rsidRPr="00A64A36">
        <w:rPr>
          <w:lang w:val="en-US"/>
        </w:rPr>
        <w:t xml:space="preserve"> </w:t>
      </w:r>
      <w:r>
        <w:t>жовтяниці</w:t>
      </w:r>
      <w:r w:rsidRPr="00A64A36">
        <w:rPr>
          <w:lang w:val="en-US"/>
        </w:rPr>
        <w:t xml:space="preserve"> // </w:t>
      </w:r>
      <w:r>
        <w:t>Клінічна</w:t>
      </w:r>
      <w:r w:rsidRPr="00A64A36">
        <w:rPr>
          <w:lang w:val="en-US"/>
        </w:rPr>
        <w:t xml:space="preserve"> </w:t>
      </w:r>
      <w:r>
        <w:t>хірургія</w:t>
      </w:r>
      <w:r w:rsidRPr="00A64A36">
        <w:rPr>
          <w:lang w:val="en-US"/>
        </w:rPr>
        <w:t xml:space="preserve">. – 2004. - №8. – </w:t>
      </w:r>
      <w:r>
        <w:t>С</w:t>
      </w:r>
      <w:r w:rsidRPr="00A64A36">
        <w:rPr>
          <w:lang w:val="en-US"/>
        </w:rPr>
        <w:t>.13-14.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Feldman G. Aspects morphologiques de la mort cellulaire // Gastroenterol.clin.Biol. – 1989. – Vol.13, №6-7. – P.562-569.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Лушников Е.Ф., Абросимов А.Ю. Гибель клетки (апоптоз) – Москва:Медицина,2001. – 192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Дьяченко А.А., Дьяченко А.Г. Дефиниции и феноменология апоптоза // Вісник СумДУ. - 2001. - №12(33).- С.5-12.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Губський Ю.И. Токсическая гибель клетки: свободнорадикальное повреждение ДНК и апоптоз // Лікування і діагностика. – 2001. - №4. – С.8-12.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lang w:val="en-US"/>
        </w:rPr>
        <w:t>Pritchard D.J., Butler W.H. Apoptosis – The mechanism of cell death in dimethylnitrosamine-induced hepatotoxicity // J.Pathol. – 1989.- Vol.158, №3. – P.253-259.</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Faa G.,Ambru R., Congiu T. Early ultrastructural changes during thioacetamideinduced apoptosis in the rat liver //J.Submicrosc.Cytol. and Pathol. – 1992. – Vol.24, №3. – P.417-423.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Молодых О.П., Непомнящих Л.М., Лушникова Е.Ю., Клинникова М.Г. Апоптоз: снижение общей численности популяции гепатоцитов мышей после гипертермии // Бюлл.эксперим.биол. и мед. – 2000. – Т.130, №9. – С.346-349.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Капралов О.О., Дворщенко Е.О., Коваль Т.В та інші. Відмінності у механізмах апоптозу, викликаного окиснювальним стресом у гепатоцитах і тимоцитах // Фізіол.журн. – 2002. – Т.48, №2. – С.135-138.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Ратникова Л.И., Мельников И.В. Значение оксида азота в повреждении гепатоцитов при патологии печени // Эпидемиология и инфекционные болезни. – 2002. - №6. – С.50-54.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Давыдов В.Г., Бойчук С.В., Шаймарданов Р.Ш. и др. Количественная оценка гибели гепатоцитов и динамика некоторых биохимических параметров крови и желчи при экспериментальной механической желтухе // РЖГГК. – 2007. - №1. – С.25-31.</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Patel T. Apoptosis in hepatic pathophysiology // Clin Liver Dis. – 2000. – Vol.4, №2. – P.295-317.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Ющук Н.Д., Знойко О.О., Сафиуллина Н.Х., Келли Е.И. Пункционная биопсия печени и возможности неинвазивного мониторинга фиброза при хроническом вирусном гепатите С // Клин.перспективы гастроэнтерол., гепатол. – 2002. - №1. – С.9-16.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Щербинина М.Б. Диагностические возможности и реальное использование в клинике пункционной биопсиии печени // Сучасна гастроентерологія. – 2004. - №3 (17). – С.27-31.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Рекомендации по лечению гепатита С (Согласительная конференция по лечению гепатита С. Париж, Франция, 27-28 февраля 2002 г.) // РЖГГК. – 2003. - №2. – С.4-12.</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Fornari F., Civardi G., Cavanna L., Stasi M. et al. Complications of ultrasonically guided fine-needle abdominal biopsy. Results of multicenter Italian study and review of the literature // Scand.J.Gastroenterol. – 1989. – Vol.24, №8. – P.949-957.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lastRenderedPageBreak/>
        <w:t>Frysak Z., Zmeskal P., Zak J. Sonograficke vesetreni nemocnych po necilene biopsii jater menginime jehlou // Ces.Gastroenterol. – 1989. – Vol.44, №2. – P.115-122.</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Poynard T., Vlod Ratzio, Benmanov Y. Fibrosis in patients with Chronic Hepatitis C. Delection and Significance // Seminarts in liver Disease. – 2000. – Vol.20, №1. – P.47-54.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t>Біктіміров</w:t>
      </w:r>
      <w:r w:rsidRPr="00A64A36">
        <w:rPr>
          <w:lang w:val="en-US"/>
        </w:rPr>
        <w:t xml:space="preserve"> </w:t>
      </w:r>
      <w:r>
        <w:t>В</w:t>
      </w:r>
      <w:r w:rsidRPr="00A64A36">
        <w:rPr>
          <w:lang w:val="en-US"/>
        </w:rPr>
        <w:t>.</w:t>
      </w:r>
      <w:r>
        <w:t>В</w:t>
      </w:r>
      <w:r w:rsidRPr="00A64A36">
        <w:rPr>
          <w:lang w:val="en-US"/>
        </w:rPr>
        <w:t xml:space="preserve">., </w:t>
      </w:r>
      <w:r>
        <w:t>Мороз</w:t>
      </w:r>
      <w:r w:rsidRPr="00A64A36">
        <w:rPr>
          <w:lang w:val="en-US"/>
        </w:rPr>
        <w:t xml:space="preserve"> </w:t>
      </w:r>
      <w:r>
        <w:t>Л</w:t>
      </w:r>
      <w:r w:rsidRPr="00A64A36">
        <w:rPr>
          <w:lang w:val="en-US"/>
        </w:rPr>
        <w:t>.</w:t>
      </w:r>
      <w:r>
        <w:t>В</w:t>
      </w:r>
      <w:r w:rsidRPr="00A64A36">
        <w:rPr>
          <w:lang w:val="en-US"/>
        </w:rPr>
        <w:t xml:space="preserve">., </w:t>
      </w:r>
      <w:r>
        <w:t>Гаврилюк</w:t>
      </w:r>
      <w:r w:rsidRPr="00A64A36">
        <w:rPr>
          <w:lang w:val="en-US"/>
        </w:rPr>
        <w:t xml:space="preserve"> </w:t>
      </w:r>
      <w:r>
        <w:t>А</w:t>
      </w:r>
      <w:r w:rsidRPr="00A64A36">
        <w:rPr>
          <w:lang w:val="en-US"/>
        </w:rPr>
        <w:t>.</w:t>
      </w:r>
      <w:r>
        <w:t>О</w:t>
      </w:r>
      <w:r w:rsidRPr="00A64A36">
        <w:rPr>
          <w:lang w:val="en-US"/>
        </w:rPr>
        <w:t xml:space="preserve">. </w:t>
      </w:r>
      <w:r>
        <w:t>та</w:t>
      </w:r>
      <w:r w:rsidRPr="00A64A36">
        <w:rPr>
          <w:lang w:val="en-US"/>
        </w:rPr>
        <w:t xml:space="preserve"> </w:t>
      </w:r>
      <w:r>
        <w:t>інші</w:t>
      </w:r>
      <w:r w:rsidRPr="00A64A36">
        <w:rPr>
          <w:lang w:val="en-US"/>
        </w:rPr>
        <w:t xml:space="preserve">. </w:t>
      </w:r>
      <w:r>
        <w:t>Біопсія</w:t>
      </w:r>
      <w:r w:rsidRPr="00A64A36">
        <w:rPr>
          <w:lang w:val="en-US"/>
        </w:rPr>
        <w:t xml:space="preserve"> </w:t>
      </w:r>
      <w:r>
        <w:rPr>
          <w:color w:val="000000"/>
        </w:rPr>
        <w:t>печінки</w:t>
      </w:r>
      <w:r w:rsidRPr="00A64A36">
        <w:rPr>
          <w:color w:val="000000"/>
          <w:lang w:val="en-US"/>
        </w:rPr>
        <w:t xml:space="preserve">: </w:t>
      </w:r>
      <w:r>
        <w:rPr>
          <w:color w:val="000000"/>
        </w:rPr>
        <w:t>межа</w:t>
      </w:r>
      <w:r w:rsidRPr="00A64A36">
        <w:rPr>
          <w:color w:val="000000"/>
          <w:lang w:val="en-US"/>
        </w:rPr>
        <w:t xml:space="preserve"> </w:t>
      </w:r>
      <w:r>
        <w:rPr>
          <w:color w:val="000000"/>
        </w:rPr>
        <w:t>біопсії</w:t>
      </w:r>
      <w:r w:rsidRPr="00A64A36">
        <w:rPr>
          <w:color w:val="000000"/>
          <w:lang w:val="en-US"/>
        </w:rPr>
        <w:t xml:space="preserve">, </w:t>
      </w:r>
      <w:r>
        <w:rPr>
          <w:color w:val="000000"/>
        </w:rPr>
        <w:t>правила</w:t>
      </w:r>
      <w:r w:rsidRPr="00A64A36">
        <w:rPr>
          <w:color w:val="000000"/>
          <w:lang w:val="en-US"/>
        </w:rPr>
        <w:t xml:space="preserve"> </w:t>
      </w:r>
      <w:r>
        <w:rPr>
          <w:color w:val="000000"/>
        </w:rPr>
        <w:t>дослідження</w:t>
      </w:r>
      <w:r w:rsidRPr="00A64A36">
        <w:rPr>
          <w:color w:val="000000"/>
          <w:lang w:val="en-US"/>
        </w:rPr>
        <w:t xml:space="preserve"> </w:t>
      </w:r>
      <w:r>
        <w:rPr>
          <w:color w:val="000000"/>
        </w:rPr>
        <w:t>матеріалу</w:t>
      </w:r>
      <w:r w:rsidRPr="00A64A36">
        <w:rPr>
          <w:color w:val="000000"/>
          <w:lang w:val="en-US"/>
        </w:rPr>
        <w:t xml:space="preserve">, </w:t>
      </w:r>
      <w:r>
        <w:rPr>
          <w:color w:val="000000"/>
        </w:rPr>
        <w:t>ускладнення</w:t>
      </w:r>
      <w:r w:rsidRPr="00A64A36">
        <w:rPr>
          <w:color w:val="000000"/>
          <w:lang w:val="en-US"/>
        </w:rPr>
        <w:t xml:space="preserve"> </w:t>
      </w:r>
      <w:r>
        <w:rPr>
          <w:color w:val="000000"/>
        </w:rPr>
        <w:t>пункційної</w:t>
      </w:r>
      <w:r w:rsidRPr="00A64A36">
        <w:rPr>
          <w:color w:val="000000"/>
          <w:lang w:val="en-US"/>
        </w:rPr>
        <w:t xml:space="preserve"> </w:t>
      </w:r>
      <w:r>
        <w:rPr>
          <w:color w:val="000000"/>
        </w:rPr>
        <w:t>біопсії</w:t>
      </w:r>
      <w:r w:rsidRPr="00A64A36">
        <w:rPr>
          <w:color w:val="000000"/>
          <w:lang w:val="en-US"/>
        </w:rPr>
        <w:t xml:space="preserve"> (</w:t>
      </w:r>
      <w:r>
        <w:rPr>
          <w:color w:val="000000"/>
        </w:rPr>
        <w:t>ч</w:t>
      </w:r>
      <w:r w:rsidRPr="00A64A36">
        <w:rPr>
          <w:color w:val="000000"/>
          <w:lang w:val="en-US"/>
        </w:rPr>
        <w:t xml:space="preserve">.2) // </w:t>
      </w:r>
      <w:r>
        <w:rPr>
          <w:color w:val="000000"/>
        </w:rPr>
        <w:t>Сучасні</w:t>
      </w:r>
      <w:r w:rsidRPr="00A64A36">
        <w:rPr>
          <w:color w:val="000000"/>
          <w:lang w:val="en-US"/>
        </w:rPr>
        <w:t xml:space="preserve"> </w:t>
      </w:r>
      <w:r>
        <w:rPr>
          <w:color w:val="000000"/>
        </w:rPr>
        <w:t>інфекції</w:t>
      </w:r>
      <w:r w:rsidRPr="00A64A36">
        <w:rPr>
          <w:color w:val="000000"/>
          <w:lang w:val="en-US"/>
        </w:rPr>
        <w:t xml:space="preserve">. – 2007. - №1. – </w:t>
      </w:r>
      <w:r>
        <w:rPr>
          <w:color w:val="000000"/>
        </w:rPr>
        <w:t>С</w:t>
      </w:r>
      <w:r w:rsidRPr="00A64A36">
        <w:rPr>
          <w:color w:val="000000"/>
          <w:lang w:val="en-US"/>
        </w:rPr>
        <w:t>.64-68.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Фадеенко Г.Д., Кравченко Н.А., Ярмыш Н.В. Факторы прогрессирования фиброза печени // Сучасна гастроентерологія. - 2007.- №1 (33). – С.74-79.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 xml:space="preserve">Шуппан Д. Фиброз печени: патогенез, диагностика, лечение // РЖГГК. – 2001. - №1. – С.72-74.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 xml:space="preserve">Пинцани М. Эволюция фиброза печени: от гепатита к циррозу // РЖГГК.- 2002. - №5. – С.4-9.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Громашевська Л.Л., Пінський Л.Л. Порушення метаболічних процесів у позаклітинному матриксі, їх регуляції при розвитку фіброзу печінки: маркери його в сироватці крові хворих на хронічний гепатит С // Лабораторна діагностика. – 2004. - №4. – С.3-11.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Редакционная. Эволюция представлений о фиброзе и циррозе печени // Клинические перспективы гастроэнтерологии, гепатологии. – 2005. - №1. – С.2-7.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Павлов Ч.С., Золотаревский В.Б., Шульпекова Ю.О. Современные методы ранней диагностики фиброза печени // Клин. мед. – 2005. - №12. – С.58-60.</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Iredale J.P., Murphy G., Hembry R.M. et al. Human hepatic lipocytes synthesise tissue inhibitor of metalloproteinase-1. Implication for the regulation of matrix degradation in liver // J.Clin.Invest. – 1992. – Vol.90. – P.282-289.</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Arthur M.J.P., Iredale J.P. Hepatic lypocytes, TIMP-1 and liver fibrosis // J.Royal Coll.Phys.London. – 1994. – Vol.28. – P.200-205.</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lastRenderedPageBreak/>
        <w:t>Alpini G., Alvaro D., Marzioni M. The Pathophysiology of Biliary Epithelia. – Landers Boiscience, 2004. – 464 p.</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Nagy P., Schaft Z., Lapis K. Immunohistochemical detection of trasforming growth factor-</w:t>
      </w:r>
      <w:r>
        <w:rPr>
          <w:lang w:val="en-US"/>
        </w:rPr>
        <w:sym w:font="Symbol" w:char="F062"/>
      </w:r>
      <w:r>
        <w:rPr>
          <w:vertAlign w:val="subscript"/>
          <w:lang w:val="en-US"/>
        </w:rPr>
        <w:t>1</w:t>
      </w:r>
      <w:r>
        <w:rPr>
          <w:lang w:val="en-US"/>
        </w:rPr>
        <w:t xml:space="preserve"> in fibrotic liver diseases // Hepatology. – 1991. – Vol.14, №2. – P.269-277.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Покровский В.И., Непомнящих Г.И., Толоконская Н.П. Хронический гепатит С: современные представления о пато- и морфогенезе. Концепция  антивирусной стратегии гепатоцитов // Бюлл. эксперим. биол. и мед. – 2003. – Т.135, №4. – С.364-376.</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Neuschwander-Tetri Brunt E., Wehmeier K et al. Improved nonalcoholic steatohepatitis after 48 weeks of treatment with the PPAR-gamma ligand rosiglitazone // Hepatology. – 2003. – Vol.38. – P.1008-1017.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Rockey D.C. Antifibrotic therapy in chronic liver disease // Clin.Gastroenterol. Hepatol. – 2005. – №2. – P.95-107.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Павлов Ч.С., Золотаревский В.Б., Томкевич М.С. и др. Возможность обратимости цирроза печени (клинические и патогенетические предпосылки // РЖГГК. – 2006. - №1. – С.20-29.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Серов В.В. Сравнительная морфологическая характеристика хронических вирусных гепатитов В и С // РЖГГК. – 1999. - №1. – С.36-40.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Серов Н.А., Подымова С.Д., Постникова Т.Н. и др. Морфологическое состояние печени больных хроническим гепатитом при нормальном уровне активности аминотрансфераз // РЖГГК. – 1999. - №4. – С.45-47.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Филимонов П.Н., Гаврилова Н.И., Ольховская Е.А., Шкурупий В.А. Сравнительная морфология хронического сочетанного вирусного гепатита В+С и моногепатитов у детей // РЖГГК. – 2001. - №2. – С.54-61.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Бабак О.Я., Фадеенко Г.Д., Кушнир И.Э. Клинико-биохимические и морфологические особенности течения хронического вирусного гепатита В и С // Сучасна гастроентерологія. – 2002. - №2 (8). – С.88.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lastRenderedPageBreak/>
        <w:t>Галимова С.Ф., Маевская М.В., Павлов Ч.С. Клинико-морфологическая характеристика хронического вирусного гепатита В на фоне лечения ламивудином // РЖГГК. – 2003. - №1. – С.65-72.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Гаврилюк А.О., Біктіміров В.В. Морфологічні маркери хронічних вірусних гепатитів В та С // Вісник проблем біології і медицини. – 2003. – Вип.1. – С.52-53.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Редакционная. Балльная система оценки морфологических изменений печени при хроническом гепатите // РЖГГК. – 2004. - №2. – С.4-8.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Пименова Е.Л., Богатырев В.Н., Чистякова О.В. Использование компьютерного </w:t>
      </w:r>
      <w:r>
        <w:rPr>
          <w:lang w:val="en-US"/>
        </w:rPr>
        <w:t>image</w:t>
      </w:r>
      <w:r>
        <w:t>-анализа для дифференциальной морфологической и цитологической диагностики и прогноза гепатоцеллюлярной карциномы // Клиническая лабораторная диагностика. – 2002а. - №1. – С.24-34.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Пименова Е.Л., Богатырев В.Н., Чистякова О.В. Использование компьютерного </w:t>
      </w:r>
      <w:r>
        <w:rPr>
          <w:lang w:val="en-US"/>
        </w:rPr>
        <w:t>image</w:t>
      </w:r>
      <w:r>
        <w:t>-анализа для дифференциальной диагностики гепатоцеллюлярной карциномы и гиперплазии гепатоцитов // Клиническая лабораторная диагностика. – 2002б. - №8. – С.35-36.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Пименова Е.Л., Богатырев В.Н., Чистякова О.В. Значение компьютерного </w:t>
      </w:r>
      <w:r>
        <w:rPr>
          <w:lang w:val="en-US"/>
        </w:rPr>
        <w:t>image</w:t>
      </w:r>
      <w:r>
        <w:t>-анализа ядер как дополнительного метода цитологической диагностики материала тонкоигольной аспирационной биопсии объемных образований печени // Клиническая лабораторная диагностика. – 2003. - №8. – С.42-45.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Сыроешкин А.В., Гребенникова Т.В., Байкова В.Н. Новый подход к исследованию патофизиологии клетки: изучение распределения клеток по размерам и форме как метод диагностики и мониторинга заболеваний // Клиническая лабораторная диагностика. – 2002. - №5. – С.37-40.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Бабак О.Я. Синдром холестазу (причини, механізми розвитку, клінічні прояви та принципи лікування) // Діагностика та лікування. – 2003. - №2. – С.27-32.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Звягинцева Т.Д. Эффективное лечение хронических диффузных заболеваний печени // Здоров’я України. – 2007. - №11-12 (168-169). – С.50-51.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Яковенко Э.П. Нарушение механизмов желче</w:t>
      </w:r>
      <w:r>
        <w:rPr>
          <w:lang w:val="en-US"/>
        </w:rPr>
        <w:t>o</w:t>
      </w:r>
      <w:r>
        <w:t>бразования и методы их коррекции // Сучасна гастроентерологія. – 2003. - №4 (14). – С.8-15.</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M</w:t>
      </w:r>
      <w:r w:rsidRPr="00A64A36">
        <w:rPr>
          <w:lang w:val="en-US"/>
        </w:rPr>
        <w:t>ythili Y., Sudharsan P.T., Varalakshmi P. Cytoprotective role of DL-alpha-lipoic acid in cyclophosphamide induced myocardial toxity // Mol.Cell Biochem. – 2005. – Vol.276, №1-2. – P.39-44.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Byun C.H., Koh J.M., Kim D.K. Alpha-lipoic acid inhibits TNF-alpha-induced apoptosis in human bone marrow stromal cells // J.Bone Miner.Res. – 2005. – Vol.20, №7. – P.1125-1135.</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Bilska A., Wlodek L. Lipoic acid – the drug in future ? // Pharmacol.Res. – 2005. – №5. – P.570-577.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Lee W.J., Lee I.K., Kim Y.M. Alpha-lipoic acid prevents endothelial dysfunction in obese rats via actibvation of AMP-activated proteon-kinase // Arterioscler.Tromb.Vasc.Biol. – 2005. – №12. – P.2488-2494.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Malinska D., Winiarska K. Lipoic acid: characteristics and therapeutic application // Postepy Hig.Med.Dosw. – 2005. – Vol.59. – P.535-543.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color w:val="000000"/>
          <w:lang w:val="en-US"/>
        </w:rPr>
        <w:t>Budhwar R., Kumar S. Prevention of chromate induced oxidative stress by alpha-lipoic acid // Indian J.Exp.Biol. – 2005. – Vol.43, №6. – P.531-535.</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Pari L., Murugavel P. Protective effect of alpha-lipoic acid against chloroquine-induced hepatotoxicity in rats // J.Appl.Toxicol. – 2004. – Vol.24, №1. – P.21-26.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Гундерман К.-Й. Новейшие данные о механизмах действия и клинической эффективности эссенциальных фосфолипидов // Клин.перспективы в гастроэнтерол., гепатол. – 2002. - №2. – С.21-24.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Максимов С.Л., Змыгова А.В., Рослый И.М. Эссенциальные фосфолипиды и алкогольный стеатоз печени // РЖЭГГК. – 1999. - №5. – С.89-91.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Харченко Н.В., Коруля І.А. Ефективність і переносимість препарату “Ессенціале форте Н” при неалкогольному стеатогепатиті // Сучасна гастроентерологія. – 2004. - №5 (19). – С.46-49.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Степанов Ю.М., Филиппова А.Ю. Место »Эссенциале форте Н» в терапии неалкогольных стеатогепатитов // Сучасна гастроентерологія. – 2006. - №6 (32). – С.68-72.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 xml:space="preserve"> Дегтярева И.И., Козачок Н.Н., Ткачук А.И., Скрыпник И.Н. Место комбинорованных препаратов эссенциальных фосфолипидов и витаминов в лечении больных с хроническими диффузными заболеваниями печени // Сучасна гастроентерологія. – 2004. - №1 (15). – С.66-73.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Ивашкин В.Т., Буеверов А.О., Маевская М.В. Дифференцированный подход к лечению алкогольных поражений печени // Клин. перспективы гастроэнтерологии, гепатологии. – 2005. - №5. – С.8-13.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Шипулін В.П. Біохімічні дослідження в оцінці ефективності лікування хворих на хронічний гепатит // Лабораторна діагностика. – 2006. - №4 (38). – С.17-21.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Пилипенко Н.В., Дегтярьова І.І., Захараш М.П. та інш. Сучасні гепатопротектори в лікуванні хворих токсичним (радіаційним) гепатитом // У кн.: Перший Український конгрес гастроентерологів: Тези доповідей. – Дніпропетровськ,1995. – С.30.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Харченко Н.В., Харченко В.В., Лобода Т.В. К вопросу о классификации, профилактике и лечении хронических гепатитов // Журн. практ. лікаря. – 1999. - №3. – С.25-27.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 Харченко Н.В. Порівняльна характеристика сучасних гепатопротекторів // Вісник фармакол. та фармації. – 2001. - №3-4. – С.18-25.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Дегтярьова І., Скопиченко С., Гуцало О. та інші. Гепатопротектор-антиоксидант ліволін-форте у терапії хворих із хронічними дифузними захворюваннями печінки // Ліки України. – 2003. - №5. – С.26-27.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Вдовиченко В.І., Денисюк Я.С., Бідюк О.А. та інші. Досвід лікування хворих на хронічний алкогольний гепатит “Ліволіном форте” // Сучасна гастроентерологія. – 2006. - №6 (32). – С.61-63.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lang w:val="en-US"/>
        </w:rPr>
        <w:t>van</w:t>
      </w:r>
      <w:r>
        <w:t xml:space="preserve"> </w:t>
      </w:r>
      <w:r>
        <w:rPr>
          <w:lang w:val="en-US"/>
        </w:rPr>
        <w:t>Henegouwen</w:t>
      </w:r>
      <w:r>
        <w:t xml:space="preserve"> </w:t>
      </w:r>
      <w:r>
        <w:rPr>
          <w:lang w:val="en-US"/>
        </w:rPr>
        <w:t>B</w:t>
      </w:r>
      <w:r>
        <w:t>. Хронічний вірусний гепатит і урсодезоксихолева кислота (урсофальк) // Медицина світу. – 2000. – Спеціальний випуск: гастроентрологія. – С.35-40.</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Crosignani A., Podda M., Battezzati P.M. et al. Changes in bile acid composition in patients with primary biliary cirrhosis induced by ursodeoxycholic acid administration // Hepatology. – 1991. – Vol.14, №6. – P.1000-1007.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Dyan S. Un acide biliare contre la cirrhose // J.Inter.Med. – 1992. – №239. – P.27-28.</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Galabert C., Lengrand D., Mountel J.C. Utilisation de l’acide ursodesoxycholique dans le traitment des complications hepato-biliares de la mucoviscidose // Pathol.Biol. – 1991. – Vol.39, №6. – P.625-628.</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Schlenker T., Raedsch R., Plachky J., Stiehl A. Effective hepatic amidation of ursodeoxycholic acid after infusion of ursodeoxycholic acid in rat // Eur.J.Clin.Invest. – 1992. – Vol.22, №4. – P.18.</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Hofmann A.F. Bile science (cholanology) at the dawn of a new millenium: past progress and challenges for the future. Bile acids in hepatobiliary disease / ED. by Northfield T.C. et al., Dordrecht, 2000. – P.303-331.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Лейшнер У. Новые аспекты терапии с использованием урсодезоксихолевой кислоты // Сучасна гастроентрологія. – 2004. - №3 (17). – С.60-61.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Редакционная. Патогенетическое лечение первичного билиарного цирроза и первичного склерозирующего холангита // Клинические перспективы гастроэнтерологии, гепатологии. – 2004. - №6. – С.2-10.</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 xml:space="preserve">Plevris J.N., Hayes P.C., Bouchier I.A.D. Ursodeoxycholic acid  in the treatment of alcoholic liver disease // Europ.J.Gastroenterol. – 1991. – Vol.3. – P.653-656.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Neuman M.G., Cameron R.G., Shear N.H. Effect of tauro</w:t>
      </w:r>
      <w:r w:rsidRPr="00A64A36">
        <w:rPr>
          <w:lang w:val="en-US"/>
        </w:rPr>
        <w:t>u</w:t>
      </w:r>
      <w:r>
        <w:rPr>
          <w:lang w:val="en-US"/>
        </w:rPr>
        <w:t xml:space="preserve">rsodeoxycholic and </w:t>
      </w:r>
      <w:r w:rsidRPr="00A64A36">
        <w:rPr>
          <w:lang w:val="en-US"/>
        </w:rPr>
        <w:t>u</w:t>
      </w:r>
      <w:r>
        <w:rPr>
          <w:lang w:val="en-US"/>
        </w:rPr>
        <w:t xml:space="preserve">rsodeoxycholic acid on ethanol-induced cell injures in the human Hep2 cell line // Gastroenterology. – 1995. –Vol.109. – P.555-563.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 xml:space="preserve">Lukivskaya O.Y., Maskevich A.A., Buko V.U. Effect of </w:t>
      </w:r>
      <w:r w:rsidRPr="00A64A36">
        <w:rPr>
          <w:lang w:val="en-US"/>
        </w:rPr>
        <w:t>u</w:t>
      </w:r>
      <w:r>
        <w:rPr>
          <w:lang w:val="en-US"/>
        </w:rPr>
        <w:t xml:space="preserve">rsodeoxycholic acid on prostaglandin metabolism and microsomal membranes in alcoholic fatty liver. – Alcohol. – 2001. – Vol.25. – P.99-105.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 xml:space="preserve">Bettini R., Gorini M. Use of </w:t>
      </w:r>
      <w:r w:rsidRPr="00A64A36">
        <w:rPr>
          <w:lang w:val="en-US"/>
        </w:rPr>
        <w:t>u</w:t>
      </w:r>
      <w:r>
        <w:rPr>
          <w:lang w:val="en-US"/>
        </w:rPr>
        <w:t xml:space="preserve">rsodeoxycholic acid combined with silymarin in the treatment of chronic ethyl-toxic hepatopathy // Clin.Ther. – 2002. – Vol.153. – P.305-307.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 xml:space="preserve">Pelletier G., Roulot D., Davion T. et al. A randomized controlled trial of </w:t>
      </w:r>
      <w:r w:rsidRPr="00A64A36">
        <w:rPr>
          <w:lang w:val="en-US"/>
        </w:rPr>
        <w:t>u</w:t>
      </w:r>
      <w:r>
        <w:rPr>
          <w:lang w:val="en-US"/>
        </w:rPr>
        <w:t>rsodeoxycholic acid in patients with alcohol-induced cirrhosis and jaundice // Hepatology. – 2003. – Vol.37. – P.887-892.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Буеверов А.О. Урсодезоксихолевая кислота при алкогольной болезни печени: патогенетическое и клиническое обоснование применения // Клинические перспективы гастроэнтерологии, гепатологии. – 2004. - №1. – С.15-20.</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Virstyuk N., Neiko E., Orynchak M., Neiko V. Ursodeoxycholic acid therapy and lymphocytes apoptosis in alcohol liver disease patients with intrahepatic cholestasis // Falk Symposium 150. Disease progression and disease prevention in hepatology and gastroenterology. – Berlin,2005. – P.116.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Ку</w:t>
      </w:r>
      <w:r>
        <w:rPr>
          <w:color w:val="000000"/>
        </w:rPr>
        <w:t>знецова Е.Л., Широкова Е.Н. Гепатобилиарные транспортеры (</w:t>
      </w:r>
      <w:r>
        <w:rPr>
          <w:color w:val="000000"/>
          <w:lang w:val="en-US"/>
        </w:rPr>
        <w:t>OATP</w:t>
      </w:r>
      <w:r>
        <w:rPr>
          <w:color w:val="000000"/>
        </w:rPr>
        <w:t xml:space="preserve">2 и </w:t>
      </w:r>
      <w:r>
        <w:rPr>
          <w:color w:val="000000"/>
          <w:lang w:val="en-US"/>
        </w:rPr>
        <w:t>BSEP</w:t>
      </w:r>
      <w:r>
        <w:rPr>
          <w:color w:val="000000"/>
        </w:rPr>
        <w:t>) в ткани печени пациентов с холестатическими заболеваниями печени на фоне проводимой терапии // РЖГГК. – 2007. - №2. – С.28-34.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Вовк А.Д., Архипенко О.Б. Поєднане за</w:t>
      </w:r>
      <w:r>
        <w:rPr>
          <w:lang w:val="en-US"/>
        </w:rPr>
        <w:t>c</w:t>
      </w:r>
      <w:r>
        <w:t>тосування урсодезоксихолевої кислоти (урсофальку) і рекомбінантного інтерферону-</w:t>
      </w:r>
      <w:r>
        <w:sym w:font="Symbol" w:char="F061"/>
      </w:r>
      <w:r>
        <w:t>2</w:t>
      </w:r>
      <w:r>
        <w:rPr>
          <w:lang w:val="en-US"/>
        </w:rPr>
        <w:t>b</w:t>
      </w:r>
      <w:r>
        <w:t xml:space="preserve"> в процесі лікування хронічного гепатиту С // Сучасна гастроентерологія. – 2002. - №4 (10). – С.63-66.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Жданов К.В., Гусев Д.А., Лобзин Ю.В. Урсодезоксихолевая кислота – новые возможности патогенетической терапии вирусных гепатитов // РЖГГК. – 2004. - №1. – С.86-91.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Господарський І.Я. Ефективність урсодезоксихолевої кислоти при хронічному гепатиті С з супутньою кріопатією // Практична медицина. – 2005. - №1 (Т.ХІ). – С.37-40.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Ивашкин В.Т., Буеверов А.О. Аутоиммунные заболевания печени в практике клинициста. – М.: Изд.дом «М-Вести»,2001. – С.31-35.</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Konstantinos N.L., Gores G.J., Lindor K.D. Ursodeoxycholic acid “mechanisms of action and clinical use in hepatobiliary disorders” // J.Hepatol. – 2001. – Vol.35. – P.134-136.</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Paumgarten G., Beuers U. Ursodeoxycholic acid in Cholestatic Liver Disease^ Mechanisms of Action and Therapeutic Use Revisited // Hepatology. – 2002. – V.36. – P.525-531.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Рейзис А.Р., Матанина Н.В. Коррекция патогенетических нарушений – важное направление в лечении вирусных гепатитов // Гепатология. – 2005. - №3. – С.31-33.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Beuers V. Drug insight: mechanisms and sites of action of ursodeoxycholic acid in cholestasis // Nat.Clin.Pract.Gastroenterol.Hepatol. – 2006. – Vol.3. – P.318-328.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Денисова М.Ф., Березенко В.С. Урсодезоксихолева кислоти (урсофальк) у лікуванні хронічного гепатиту у дітей // Сучасна гастроентерологія. – 2003. - №3 (13). – С.71-73.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Perisis V. Ursofalk</w:t>
      </w:r>
      <w:r>
        <w:rPr>
          <w:lang w:val="en-US"/>
        </w:rPr>
        <w:sym w:font="Symbol" w:char="F0E2"/>
      </w:r>
      <w:r>
        <w:rPr>
          <w:lang w:val="en-US"/>
        </w:rPr>
        <w:t xml:space="preserve"> in cholestatic liver diseases in infancy // Falk Symposium 150. Disease progression and disease prevention in hepatology and gastroenterology. – Berlin,2005. – P.90.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Кветина Я., Штетинова В., Свобода З., Копецкий Ю. Клиническая фармакокинетика препарата «Урсосан» (урсодезоксихолевой кислоты) фирмы “</w:t>
      </w:r>
      <w:r>
        <w:rPr>
          <w:color w:val="000000"/>
          <w:lang w:val="en-US"/>
        </w:rPr>
        <w:t>PRO</w:t>
      </w:r>
      <w:r>
        <w:rPr>
          <w:color w:val="000000"/>
        </w:rPr>
        <w:t>.</w:t>
      </w:r>
      <w:r>
        <w:rPr>
          <w:color w:val="000000"/>
          <w:lang w:val="en-US"/>
        </w:rPr>
        <w:t>MED</w:t>
      </w:r>
      <w:r>
        <w:rPr>
          <w:color w:val="000000"/>
        </w:rPr>
        <w:t>.</w:t>
      </w:r>
      <w:r>
        <w:rPr>
          <w:color w:val="000000"/>
          <w:lang w:val="en-US"/>
        </w:rPr>
        <w:t>CS</w:t>
      </w:r>
      <w:r>
        <w:rPr>
          <w:color w:val="000000"/>
        </w:rPr>
        <w:t xml:space="preserve"> </w:t>
      </w:r>
      <w:r>
        <w:rPr>
          <w:color w:val="000000"/>
          <w:lang w:val="en-US"/>
        </w:rPr>
        <w:t>Praha</w:t>
      </w:r>
      <w:r>
        <w:rPr>
          <w:color w:val="000000"/>
        </w:rPr>
        <w:t xml:space="preserve"> </w:t>
      </w:r>
      <w:r>
        <w:rPr>
          <w:color w:val="000000"/>
          <w:lang w:val="en-US"/>
        </w:rPr>
        <w:t>a</w:t>
      </w:r>
      <w:r>
        <w:rPr>
          <w:color w:val="000000"/>
        </w:rPr>
        <w:t>.</w:t>
      </w:r>
      <w:r>
        <w:rPr>
          <w:color w:val="000000"/>
          <w:lang w:val="en-US"/>
        </w:rPr>
        <w:t>s</w:t>
      </w:r>
      <w:r>
        <w:rPr>
          <w:color w:val="000000"/>
        </w:rPr>
        <w:t>.” // Клинические перспективы гастроэнтерологии, гепатологии. – 2004. - №2. – С.30-32.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Андрейчин М.А., Рябоконь О.В. Урсодезоксихолева кислота (“урсохол”) в патогенетичній терапії хронічних захворювань печінки // Сучасні інфекції. – 2007. - №1. – С.30-3.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Ивашкин В.Т. (ред). Болезни печени и желчевыводящих путей. – М.:Изд.Дом-Вести,2002. </w:t>
      </w:r>
      <w:r>
        <w:rPr>
          <w:color w:val="000000"/>
        </w:rPr>
        <w:t>-   287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Ивашкин В.Т., Буеверов А.О. Клиническая гепатология сегодня и завтра // РЖГГК. – 2002. - №1. – С.4-9.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 xml:space="preserve">Капустин С.В., Пиманов С.И. Ультразвуковое исследование в таблицах и схемах. – М.:Триада-Х,2003. – 62 с.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lastRenderedPageBreak/>
        <w:t>Коробейникова Е.Н. Модификация определения продуктов перекисного окисления липидов в реакции с тиобарбитуровой кислотой // Лаб.дело. – 1989. - №7. – С.8-10.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Чевари С., Андял Л., Штирингер Д. Определение антиоксидантных параметров крови и их диагностическое значение в преклонном возрасте // Лаб.дело. – 1991. - №10. – С.9-13.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Королюк М.А., Иванова Л.И., Майорова И.Г., Токарев В.Е. Метод определения активности каталазы // Лаб. дело. – 1988. - №1. – С.16-19.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Моин В.М. Простой и специфический метод определения активности глутатионпероксидазы в эритроцитах // Лаб. дело. – 1986. - №12. – С.724-727.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 xml:space="preserve">Методы биохимических исследований / Под ред. М.И.Прохоровой – М.:Наука, 1982. – С.44-48.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Бабенко Г.О. Біосфера, антропогенез і здоров’я . – Українська академія національного прогресу, 1999. – 204 с.</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Mancini Y., Carbonare A., Heremans G. Immunochemical quantitation of antigen by single radial immunodifusion // Immunochemistry. – 1965. – N2. – P.235-254.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Теория и практика иммуноферментного анализа / Егоров А.М., Осипов А.П., Дзантиев Б.Б., Гаврилова Е.М. – М.Высшая школа,1991. – 288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Исаков В.Л., Пинчук В.Г., Исакова Л.М. Современные методы автоматизации цитологических исследований.–К.:Наукова думка,1988. – 212с.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Клиническая гастроэнтерология (протоколы диагностики и лечения) / под ред. Филиппова Ю.А. –Днепропетровск:Журфонд,2003. – 299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sidRPr="00A64A36">
        <w:rPr>
          <w:lang w:val="en-US"/>
        </w:rPr>
        <w:t xml:space="preserve">Arivazbagan P., Panneerselvam G. Effect of DL-alpha-lipoic acid nucleic acid contens in aged rats // Pharmacol. </w:t>
      </w:r>
      <w:r>
        <w:t xml:space="preserve">Res. – 2000. – Vol.42,№3. – P.223-226.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Liang J.F., Akaike T. Inhibition of nitric oxide synthesis in primary cultured mouse hepatocytes by alpha-lipoic acid // Chem.Biol.Inyeract. – 2000. – Vol.124 (1). – P.53-60.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Patrick L. Nutrients and HIV: part three- N-acetylcysteine, alpha-lipoic acid, L-glutamine and L-carnitine // Altem.Med.Rev. – 2000. – Vol.5(4). – P.290-305.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lang w:val="en-US"/>
        </w:rPr>
        <w:lastRenderedPageBreak/>
        <w:t>Paumgartner G., Beuers U. Mechanisms of action and theraupeutic efficacy of ursodeoxycholic acid in cholestatic liver disease // Clin. Liver Dis. – 2004. – Vol.8. – P.67-81.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Луцик О.Д., Іванова А.Й., Кабак К.С., Чайковський Ю.Б. Гістологія людини. – К.:Книга плюс,2003. – 592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Дєльцова О.І., Геращенко С.Б., Захараш А.Д., Цеглинська В.М. Застосування комп’ютерної морфометрії в діагностиці захворювань печінки // Вісник проблем біології і медицини. – 2003. – Вип.1. – С.72-73.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Особливості клінічного перебігу хронічних гепатитів з холестатичним компонентом // Галицький лікарський вісник. – 2005. – Т.12,№2. – С.17-19.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Стан еритроцитів крові на фоні порушення системи антиоксидантного захисту у хворих на хронічні гепатити з ознаками холестазу // Буковинський медичний вісник. – 2005. – Т.9,№2. – С.103-104.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Вплив порушення антиоксидантної системи на стан гепатоцитів при хронічних гепатитах із холестатичним компонентом // Науковий вісник Ужгородського університету, серія “Медицина”. – 2005. – вип.25. – С.73-76.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Цитокіновий профіль крові у хворих на хронічний гепатит із холестатичним компонентом //Світ медицини та біології. – 2005. - №2. – С.33-37.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Імунний статус хворих на хронічний гепатит із холестатичним компонентом // Український медичний альманах. – 2005. - №4. – С.66-68.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Морфометричне дослідження гепатоцитів при хронічному гепатиті // Вісник морфології. – 2005. – №11 (1). – С.91-94.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 Нейко Є.М., Захараш А.Д., Дєльцова О.І. Патогенетичні особливості перебігу хронічного холестатичного гепатиту // Гастроентрологія, Міжвід.збірник. – Дніпропетровськ:Журфонд, 2006. – Вип.37. - С.115-124.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Імунопатогістологічні паралелі хронічного гепатиту з ознаками холестазу // Вісник наукових досліджень. – 2006. - №1. – С.27-29.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 xml:space="preserve">Захараш А.Д. Стан мембран гепатоцитів і еритроцитів у хворих на хронічний гепатит із холестатичним компонентом // Морфологія. – 2007. - Т.1,№1. – С.70-75.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Клінічний перебіг холестатичної форми цирозу печінки // Галицький лікарський вісник. – 2005. – Т.12,№4. – С.105-107.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Морфофункціональний стан гепатоцитів на фоні порушення антиоксидантної системи при холестатичній формі цирозу печінки // Вісник морфології. – 2005. – Т.11,№2. – С.278-280.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Морфометричне дослідження гепатоцитів при цирозі печінки // Медицина сьогодні і завтра. – 2005. - №4. – С.12-15.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Імунологічні показники у хворих на холестатичну форму цирозу печінки // Одеський медичний журнал. – 2006. - №1(93). – С.49-52.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Роль цитокінів в апоптозі гепатоцитів при цирозі печінки // Вісник Сумського державного університету. Серія “Медицина”. – 2006. - №2(86) – С.147-152.</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Roitt I. Essential immunology // Oxford Blackwell Scientific Publ.,1994. – 438 p.</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lang w:val="en-US"/>
        </w:rPr>
        <w:t>Dorf M.E., Kuchroo V.K., Collins M. Supressor T cells: some answers but more questions // Immunol. Today</w:t>
      </w:r>
      <w:r>
        <w:rPr>
          <w:color w:val="000000"/>
        </w:rPr>
        <w:t xml:space="preserve">. – 2002. – </w:t>
      </w:r>
      <w:r>
        <w:rPr>
          <w:color w:val="000000"/>
          <w:lang w:val="en-US"/>
        </w:rPr>
        <w:t>Vol</w:t>
      </w:r>
      <w:r>
        <w:rPr>
          <w:color w:val="000000"/>
        </w:rPr>
        <w:t>.3,</w:t>
      </w:r>
      <w:r>
        <w:rPr>
          <w:color w:val="000000"/>
          <w:lang w:val="en-US"/>
        </w:rPr>
        <w:t>N</w:t>
      </w:r>
      <w:r>
        <w:rPr>
          <w:color w:val="000000"/>
        </w:rPr>
        <w:t xml:space="preserve">7. – </w:t>
      </w:r>
      <w:r>
        <w:rPr>
          <w:color w:val="000000"/>
          <w:lang w:val="en-US"/>
        </w:rPr>
        <w:t>P</w:t>
      </w:r>
      <w:r>
        <w:rPr>
          <w:color w:val="000000"/>
        </w:rPr>
        <w:t>.241-243.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Ярилин А.А. Гомеостатические процессы в иммунной системе. Контроль численности лимфоцитов // Иммунология. – 2004. - №5. – С.312-319.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Нейко Є.М., Захараш А.Д. Результати лікування хронічного холестатичного гепатиту берлітіоном // Архів клінічної медицини. – 2006. - №1. – С.51-53.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Нейко Є.М., Захараш А.Д. Ефективність лікування хронічного холестатичного гепатиту берлітіоном // Запорожский медицинский журнал. – 2006. - №3(36). – С.14-17.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Захараш А.Д. Вплив комплексного лікування берлітіоном і ліпіном у хворих на хронічні дифузні захворювання печінки // Вісник морфології. – 2007. - №13(2). – С.449-452.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Захараш А.Д. Клініко-морфологічна характеристика еритроцитів при лікуванні хронічного гепатиту берлітіоном // У зб.: Мат-ли Всеукраїнської науково-практичної конференції з міжнародною участю “Вклад молодих вчених в розвиток медичної науки і практики”, присвячена пам’яті акад. Л.Т.Малої // Харків, 2006. – С.40.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 xml:space="preserve">Захараш А.Д. Особливості цитокінового статусу хворих на хронічний холестатичний гепатит при лікуванні берлітіоном // ХІ Конгрес СФУЛТ. Тези доповідей. – Полтава-Київ-Чікаго, 2006. – С.344-345.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Нейко Є.М., Захараш А.Д. Ефект лікування хворих на хронічний холестатичний гепатит урсофальком // Український медичний альманах. – 2007. – Т.10, №3 (додаток). – С.22-24.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Нейко Є.М., Захараш А.Д. Вплив берлітіону на перебіг холестатичної форми цирозу печінки та антиоксидантного стану хворих // Міжвідом. зб. “Гастроентерологія”, м.Дніпропетровськ,2007. – вип.38. – С.401-412.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Захараш А.Д. Вплив комплексного лікування берлітіоном і ліпіном у хворих на хронічні дифузні захворювання печінки // Вісник морфології. – 2007. - №13(2). – С.449-452 [343].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Захараш А.Д. Урсофальк у лікуванні цирозів печінки з синдромом холестазу // Світ медицини та біології. – 2007. -№3. – С.58-61.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Буклис Э.Р. Коррекция трофологического статуса у больных циррозом печени // РЖГГК. – 2003. - №5. – С.53-57.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Буклис Э.Р., Маевская М.В., Ивашкин В.Т. Цирроз печени: механизмы метаболических нарушений и недостатточности пищеварения, заместительная ферментная терапия // Клинические перспективы гастроэнтерологии, гепатологии. – 2007. - №3. – С.13-18.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lastRenderedPageBreak/>
        <w:t>Левитан Б.Н., Астахин А.В., Афанасьев С.С., Левитан Г.Б. Цитокиновый профиль сыворотки крови при циррозах печени //Экспериментальная и клиническая гастроэнтерология. – 2003. - №5. – С.151.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Бобро Л.Н., Пасиешвили Л.М. Этапы диагностического поиска при синдроме желтухи. Часть І // Сучасна гастроентерологія. – 2006. - №1. – С.81-86.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Хазанов А.И. Изменения и уточнения клинических оценок в дифференциальной диагностике желтух // РЖГГК. – 2004. - №2. – С.9-16.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lang w:val="en-US"/>
        </w:rPr>
        <w:t xml:space="preserve">Zaat J.O.M., van Bavel P.C., Bruin H.J. et al. </w:t>
      </w:r>
      <w:r>
        <w:rPr>
          <w:color w:val="000000"/>
        </w:rPr>
        <w:t>Исследование крови при подозрении на заболевания печени // Ліки України. – 2005. - №11. – С.18-20.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lang w:val="en-US"/>
        </w:rPr>
        <w:t>Endo</w:t>
      </w:r>
      <w:r>
        <w:t xml:space="preserve"> </w:t>
      </w:r>
      <w:r>
        <w:rPr>
          <w:lang w:val="en-US"/>
        </w:rPr>
        <w:t>S</w:t>
      </w:r>
      <w:r>
        <w:t xml:space="preserve">. Исследования цитотоксичности желчных килот для гепатоцитов крыс в первичной культуре // </w:t>
      </w:r>
      <w:r>
        <w:rPr>
          <w:lang w:val="en-US"/>
        </w:rPr>
        <w:t>Fukusima</w:t>
      </w:r>
      <w:r>
        <w:t xml:space="preserve"> </w:t>
      </w:r>
      <w:r>
        <w:rPr>
          <w:lang w:val="en-US"/>
        </w:rPr>
        <w:t>Med</w:t>
      </w:r>
      <w:r>
        <w:t>.</w:t>
      </w:r>
      <w:r>
        <w:rPr>
          <w:lang w:val="en-US"/>
        </w:rPr>
        <w:t>J</w:t>
      </w:r>
      <w:r>
        <w:t xml:space="preserve">. – 1991. – </w:t>
      </w:r>
      <w:r>
        <w:rPr>
          <w:lang w:val="en-US"/>
        </w:rPr>
        <w:t>Vol</w:t>
      </w:r>
      <w:r>
        <w:t xml:space="preserve">.41,№1. – </w:t>
      </w:r>
      <w:r>
        <w:rPr>
          <w:lang w:val="en-US"/>
        </w:rPr>
        <w:t>P</w:t>
      </w:r>
      <w:r>
        <w:t>.65-71.</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Sokol R.J., Winklhofer-Roob B.M., Devereaux M.W. et al. Generation of hydroperoxides in isolated rat hepatocytes and hepatic mitochondria exposed to hydrophobic bile acids // Gastroenterology. – 1995. – Vol.109. – P.1249-1253.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Argao E.A., Balisteri W.F., Hollis B.W. et al. Effect of orthotopic liver transplantation on bone mineral content and serum vitamin D metabolites in infants and children with chronic cholestasis // Hepatology. – 1994. – Vol.20. – P.598-605.</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Dionne S., Russo P., Tuchweber B.,.Plaa G.L. The role of acinar zone 3 hepatocytes in bile formation: influence of brombenzene treatment on bile formation in the rat // Lever. – 1990. – Vol.10,№2. – P.85-92.</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Hofmann A.F. The continuing importance of bile acids in liver and intestinal disease // Arch.Intern.Med. – 1999. – Vol.159,</w:t>
      </w:r>
      <w:r w:rsidRPr="00A64A36">
        <w:rPr>
          <w:color w:val="000000"/>
          <w:lang w:val="en-US"/>
        </w:rPr>
        <w:t>№</w:t>
      </w:r>
      <w:r>
        <w:rPr>
          <w:color w:val="000000"/>
          <w:lang w:val="en-US"/>
        </w:rPr>
        <w:t>22. – P.2647-2658.</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 xml:space="preserve">Fricker G., Landmann L., Meier P.J. Extrahepatic obstructive cholestasis reverses the bile salt secretory polarity of rat hepatocytes // J.Clin.Invest. – </w:t>
      </w:r>
      <w:r w:rsidRPr="00A64A36">
        <w:rPr>
          <w:lang w:val="en-US"/>
        </w:rPr>
        <w:t>1989</w:t>
      </w:r>
      <w:r>
        <w:rPr>
          <w:lang w:val="en-US"/>
        </w:rPr>
        <w:t>. – Vol.84. – P.876-882</w:t>
      </w:r>
      <w:r w:rsidRPr="00A64A36">
        <w:rPr>
          <w:lang w:val="en-US"/>
        </w:rPr>
        <w:t>.</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Zollner G., Ficket P. Hepatobiliary transporter extention in percutaneous liver bile of patients with cholestatic diseases // Hepatology. – 2002. – Vol.33. – P.633-646.</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color w:val="000000"/>
          <w:lang w:val="en-US"/>
        </w:rPr>
        <w:lastRenderedPageBreak/>
        <w:t>Trauner</w:t>
      </w:r>
      <w:r w:rsidRPr="00A64A36">
        <w:rPr>
          <w:color w:val="000000"/>
          <w:lang w:val="en-US"/>
        </w:rPr>
        <w:t xml:space="preserve"> </w:t>
      </w:r>
      <w:r>
        <w:rPr>
          <w:color w:val="000000"/>
          <w:lang w:val="en-US"/>
        </w:rPr>
        <w:t>M., Wagner M., Fichert P., Zollner G. Molecular regulation of hepatobiliary transport systems: clinical implications for understanding and treating cholestasis // J.Clin.Gastroenterol. – 2005. – Vol.39, N4 (suppl.2). – P.111-124.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color w:val="000000"/>
          <w:lang w:val="en-US"/>
        </w:rPr>
        <w:t>Pessaere D., Mansouri A., Fromenty B. Non-alcoholicsteatohepatitis: potential causes and pathogenic mechanisms // Hepatology. – Dordrecht. Boston. London: Klumer academic publication,1998. – P.57-76.</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Zollner G., Fickert P., Sillsert D. Adaptive changes in hepatobiliary transporter expression in primary biliary cirrhosis // J.Hepatol. – 2004. – Vol.37. – P.717-723.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Elsafi M.E., Homberg J.T., Hulfberg B., Hagerstrand I. Alkaline phosphatase in cholestatic and cirrhotic rats. A biochemical and histochemical study // Enzyme. – 1989. – Vol.42,№3. – P.145-152.</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Gall J.A., Brathal P.S. Origin and involution of hyperplastic bile ductules following total biliary obstruction // Liver. – 1990. – Vol.10, N3. – P.567.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Cohn</w:t>
      </w:r>
      <w:r w:rsidRPr="00A64A36">
        <w:rPr>
          <w:lang w:val="en-US"/>
        </w:rPr>
        <w:t xml:space="preserve"> </w:t>
      </w:r>
      <w:r>
        <w:rPr>
          <w:lang w:val="en-US"/>
        </w:rPr>
        <w:t>J</w:t>
      </w:r>
      <w:r w:rsidRPr="00A64A36">
        <w:rPr>
          <w:lang w:val="en-US"/>
        </w:rPr>
        <w:t>.</w:t>
      </w:r>
      <w:r>
        <w:rPr>
          <w:lang w:val="en-US"/>
        </w:rPr>
        <w:t>A., Strong T.V., Piccioto M.R. Localization of the cystic fibrosis transmembrane conductance regulater in human bile duct epithelial cells // Gastroenterology. – 1993. – Vol.105. – P.1857-1859.</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 xml:space="preserve">Shiftman M.L., Keith F.B., Moore E.W. Pathogenesis of ceftriaxone-associated biliary sludge, in vitro studies of calcium-ceftriaxone binding and solubility // Gastroenterology. – 1990. - Vol.99. – P.1772-1776.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Park H.Z., Lee S.P., Schy A.L. Ceftriaxone-associated gallblader sludge. Identification of calcium-ceftriaxone salt as a major component of gallbladder precipitate // Gastroenterology. – 1991. – Vol.100. – P.1665-1773.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Radominska A., Comer K.A., Zimniak P. Human liver steroid sulphotransferase sulphates bile acids // Biochem.J. – 1990. – Vol.272,№3. – P.597-603.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t>Кулачек</w:t>
      </w:r>
      <w:r w:rsidRPr="00A64A36">
        <w:rPr>
          <w:lang w:val="en-US"/>
        </w:rPr>
        <w:t xml:space="preserve"> </w:t>
      </w:r>
      <w:r>
        <w:t>Ф</w:t>
      </w:r>
      <w:r w:rsidRPr="00A64A36">
        <w:rPr>
          <w:lang w:val="en-US"/>
        </w:rPr>
        <w:t>.</w:t>
      </w:r>
      <w:r>
        <w:t>Г</w:t>
      </w:r>
      <w:r w:rsidRPr="00A64A36">
        <w:rPr>
          <w:lang w:val="en-US"/>
        </w:rPr>
        <w:t xml:space="preserve">., </w:t>
      </w:r>
      <w:r>
        <w:t>Волянюк</w:t>
      </w:r>
      <w:r w:rsidRPr="00A64A36">
        <w:rPr>
          <w:lang w:val="en-US"/>
        </w:rPr>
        <w:t xml:space="preserve"> </w:t>
      </w:r>
      <w:r>
        <w:t>П</w:t>
      </w:r>
      <w:r w:rsidRPr="00A64A36">
        <w:rPr>
          <w:lang w:val="en-US"/>
        </w:rPr>
        <w:t>.</w:t>
      </w:r>
      <w:r>
        <w:t>М</w:t>
      </w:r>
      <w:r w:rsidRPr="00A64A36">
        <w:rPr>
          <w:lang w:val="en-US"/>
        </w:rPr>
        <w:t xml:space="preserve">., </w:t>
      </w:r>
      <w:r>
        <w:t>Сидорчук</w:t>
      </w:r>
      <w:r w:rsidRPr="00A64A36">
        <w:rPr>
          <w:lang w:val="en-US"/>
        </w:rPr>
        <w:t xml:space="preserve"> </w:t>
      </w:r>
      <w:r>
        <w:t>Р</w:t>
      </w:r>
      <w:r w:rsidRPr="00A64A36">
        <w:rPr>
          <w:lang w:val="en-US"/>
        </w:rPr>
        <w:t>.</w:t>
      </w:r>
      <w:r>
        <w:t>І</w:t>
      </w:r>
      <w:r w:rsidRPr="00A64A36">
        <w:rPr>
          <w:lang w:val="en-US"/>
        </w:rPr>
        <w:t xml:space="preserve">., </w:t>
      </w:r>
      <w:r>
        <w:t>Карлійчук</w:t>
      </w:r>
      <w:r w:rsidRPr="00A64A36">
        <w:rPr>
          <w:lang w:val="en-US"/>
        </w:rPr>
        <w:t xml:space="preserve"> </w:t>
      </w:r>
      <w:r>
        <w:t>О</w:t>
      </w:r>
      <w:r w:rsidRPr="00A64A36">
        <w:rPr>
          <w:lang w:val="en-US"/>
        </w:rPr>
        <w:t>.</w:t>
      </w:r>
      <w:r>
        <w:t>А</w:t>
      </w:r>
      <w:r w:rsidRPr="00A64A36">
        <w:rPr>
          <w:lang w:val="en-US"/>
        </w:rPr>
        <w:t>. “</w:t>
      </w:r>
      <w:r>
        <w:t>Стрес</w:t>
      </w:r>
      <w:r w:rsidRPr="00A64A36">
        <w:rPr>
          <w:lang w:val="en-US"/>
        </w:rPr>
        <w:t xml:space="preserve">” </w:t>
      </w:r>
      <w:r>
        <w:t>печінки</w:t>
      </w:r>
      <w:r w:rsidRPr="00A64A36">
        <w:rPr>
          <w:lang w:val="en-US"/>
        </w:rPr>
        <w:t xml:space="preserve"> </w:t>
      </w:r>
      <w:r>
        <w:t>при</w:t>
      </w:r>
      <w:r w:rsidRPr="00A64A36">
        <w:rPr>
          <w:lang w:val="en-US"/>
        </w:rPr>
        <w:t xml:space="preserve"> </w:t>
      </w:r>
      <w:r>
        <w:t>механічній</w:t>
      </w:r>
      <w:r w:rsidRPr="00A64A36">
        <w:rPr>
          <w:lang w:val="en-US"/>
        </w:rPr>
        <w:t xml:space="preserve"> </w:t>
      </w:r>
      <w:r>
        <w:t>жовтяниці</w:t>
      </w:r>
      <w:r w:rsidRPr="00A64A36">
        <w:rPr>
          <w:lang w:val="en-US"/>
        </w:rPr>
        <w:t xml:space="preserve"> // </w:t>
      </w:r>
      <w:r>
        <w:t>Буковинський</w:t>
      </w:r>
      <w:r w:rsidRPr="00A64A36">
        <w:rPr>
          <w:lang w:val="en-US"/>
        </w:rPr>
        <w:t xml:space="preserve"> </w:t>
      </w:r>
      <w:r>
        <w:t>мед</w:t>
      </w:r>
      <w:r w:rsidRPr="00A64A36">
        <w:rPr>
          <w:lang w:val="en-US"/>
        </w:rPr>
        <w:t xml:space="preserve">. </w:t>
      </w:r>
      <w:r>
        <w:t>вісник</w:t>
      </w:r>
      <w:r w:rsidRPr="00A64A36">
        <w:rPr>
          <w:lang w:val="en-US"/>
        </w:rPr>
        <w:t xml:space="preserve">. – 2001 – </w:t>
      </w:r>
      <w:r>
        <w:t>Т</w:t>
      </w:r>
      <w:r w:rsidRPr="00A64A36">
        <w:rPr>
          <w:lang w:val="en-US"/>
        </w:rPr>
        <w:t xml:space="preserve">.5,№3. – </w:t>
      </w:r>
      <w:r>
        <w:t>С</w:t>
      </w:r>
      <w:r w:rsidRPr="00A64A36">
        <w:rPr>
          <w:lang w:val="en-US"/>
        </w:rPr>
        <w:t xml:space="preserve">.37-39.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Ветшев П.С. Диагностический подход при обтурационной желтухе // РЖГГК. – 1999. - №6. – С.18-24.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 xml:space="preserve"> </w:t>
      </w:r>
      <w:r>
        <w:rPr>
          <w:color w:val="000000"/>
        </w:rPr>
        <w:t>Бычкова В.И., Смирнов Б.М., Лесничук Л.В. Биохимические показатели соединительной ткапни в диагностике начальной стадии цирроза печени // Клиническая лабораторная диагностика. – 2003. - №1. – С.10-14.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Белоусов Ю.В. Внутрипеченочный холестаз у детей: клинические формы и принципы диагностики // Врачебная практика. – 2003. - №3. – С.4-9.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 xml:space="preserve">Хазанов А.И. Изменения и уточнения клинических оценок в </w:t>
      </w:r>
      <w:r>
        <w:rPr>
          <w:color w:val="000000"/>
        </w:rPr>
        <w:t>дифференциальной диагностике желтух // РЖГГК. – 2004. - №2. – С.9-16.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Липкан Г.Н. Скорость оседания эритроцитов в диагностике и прогнозе заболеавний // Лікарська справа. – 2004. - №7. – С.3-12.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Кузнецов В.И., Ющук Н.Д., Моррисон В.В. Структурные и функциональные характеристики биомембран у больных острым геаптитом В // РЖГГК. – 2004. - №4. – С.49-52.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Бондарь Т.П., Козинец Г.И. Морфофункцинальное состояние эритроцитов периферической крови при поздних сосудистых осложнениях сахарного диабета типа 2 (обзор литературы) // Клиническая лабораторная диагностика. – 2002. - №12. – С.22-34.</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Штыкова А.В., Гусев А.А., Вильчинский К.Э. и др. Анализ структурных изменений эритроцитов у пациентов с инфузионной терапией на морфометрической установке “МЕКОС-Ц” // Клиническая лабораторная диагностика. – 2003. - №9. – С.53.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Штыкова А.В., Соколинский Б.З., Гусев А.А., Гусев С.А. Морфометрический анализ осмотической резистентности эрироцитов здоровых лиц  и больных </w:t>
      </w:r>
      <w:r>
        <w:rPr>
          <w:lang w:val="en-US"/>
        </w:rPr>
        <w:sym w:font="Symbol" w:char="F062"/>
      </w:r>
      <w:r>
        <w:t>-талассемией  с применением системы “МЕКОС-Ц” // Клиническая лабораторная диагностика. – 2003. - №9. – С.53.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Скупченко В.В., Власов Я.В., Ханжина Г.Е. Использование мембранотестирующих методов обследования при рассеянном склерозе // Российский биомед.ж. – 2001. – Т.2. – С.49-50.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Козина Л.Н. Антигипоксантная и лазерная терапия в коррекции функциональных нарушений форменных элементов крови при эндотоксикозе // Автореф. дисс. …кандидата мед. наук / Мордовский государственный университет им.Н.П.Огарева. – Саранск, 2007. – 18 с.</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lastRenderedPageBreak/>
        <w:t>Yeung</w:t>
      </w:r>
      <w:r w:rsidRPr="00A64A36">
        <w:rPr>
          <w:color w:val="000000"/>
          <w:lang w:val="en-US"/>
        </w:rPr>
        <w:t xml:space="preserve">, </w:t>
      </w:r>
      <w:r>
        <w:rPr>
          <w:color w:val="000000"/>
          <w:lang w:val="en-US"/>
        </w:rPr>
        <w:t>F</w:t>
      </w:r>
      <w:r w:rsidRPr="00A64A36">
        <w:rPr>
          <w:color w:val="000000"/>
          <w:lang w:val="en-US"/>
        </w:rPr>
        <w:t>.</w:t>
      </w:r>
      <w:r>
        <w:rPr>
          <w:color w:val="000000"/>
          <w:lang w:val="en-US"/>
        </w:rPr>
        <w:t>S</w:t>
      </w:r>
      <w:r w:rsidRPr="00A64A36">
        <w:rPr>
          <w:color w:val="000000"/>
          <w:lang w:val="en-US"/>
        </w:rPr>
        <w:t>.</w:t>
      </w:r>
      <w:r>
        <w:rPr>
          <w:color w:val="000000"/>
          <w:lang w:val="en-US"/>
        </w:rPr>
        <w:t>Wong F.S. The management of cirrhotic ascites // Medscape Gen. Medic. – 2002. – Vol.4, N4. – P.12.</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Schepis F.</w:t>
      </w:r>
      <w:r w:rsidRPr="00A64A36">
        <w:rPr>
          <w:color w:val="000000"/>
          <w:lang w:val="en-US"/>
        </w:rPr>
        <w:t xml:space="preserve">, </w:t>
      </w:r>
      <w:r>
        <w:rPr>
          <w:color w:val="000000"/>
          <w:lang w:val="en-US"/>
        </w:rPr>
        <w:t>Camma C.</w:t>
      </w:r>
      <w:r w:rsidRPr="00A64A36">
        <w:rPr>
          <w:color w:val="000000"/>
          <w:lang w:val="en-US"/>
        </w:rPr>
        <w:t xml:space="preserve">, </w:t>
      </w:r>
      <w:r>
        <w:rPr>
          <w:color w:val="000000"/>
          <w:lang w:val="en-US"/>
        </w:rPr>
        <w:t>Niceforo</w:t>
      </w:r>
      <w:r w:rsidRPr="00A64A36">
        <w:rPr>
          <w:color w:val="000000"/>
          <w:lang w:val="en-US"/>
        </w:rPr>
        <w:t xml:space="preserve"> </w:t>
      </w:r>
      <w:r>
        <w:rPr>
          <w:color w:val="000000"/>
          <w:lang w:val="en-US"/>
        </w:rPr>
        <w:t>D. Which patients with cirrhosis should undergo endoscopic screening for esophageal varices detection // Hepatology. – Vol.33. – P.333-338.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Логинов А.С., Матюшин Б.Н., Ткачев В.Д. Клиническое значение системы глут</w:t>
      </w:r>
      <w:r>
        <w:rPr>
          <w:color w:val="000000"/>
          <w:lang w:val="en-US"/>
        </w:rPr>
        <w:t>a</w:t>
      </w:r>
      <w:r>
        <w:rPr>
          <w:color w:val="000000"/>
        </w:rPr>
        <w:t>тиона печени при ее хронических повреждениях // Терапевтический архив. – 1997. – Т.69,№2. – С.25-27.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Мазо В.К. Глутатион как компонент антиоксидантной системы желудочно-кишечного тракта // РЖГГК. – 1998. – Т.70,№1. – С.47-52.</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Мещишен І.Ф. Глутатіонова система організму за умов норми та патології //Чернівці,1999. – 26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Нікітченко Ю.В., Романько М.Є., Дзюба В.М., Фукс П.П. Пероксидне окислення ліпідів і його регуляція у крові та печінці щурів за умов експериментального аліментарного радіонуклідного впливу //Укр. біохім. журн. – 2001. – Т.73,№5. – С.43-47.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Маммаев С.Н., Лукина Е.А., Павлов Ч.С., Левина А.А. Показатели метаболизма железа и антиоксидантная активность сыворотки крови у больных хроническим вирусным гепатитом С // РЖГГК. – 2003. - №2. – С.32-36.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Белобородова Э.И., Савченко И.В., Белобородова Е.В. и др. Метаболические нарушения при хронических вирусных гепатитах // Гепатология. – 2004. – №1. – С.45.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Пінський Л.Л. Показники залізоіндукованої хемілюмінесценції сироватки крові і гомогенату печінки у хворих на хронічний гепатит С в залежності від стадії фіброзу // Лабораторна діагностика. – 2004. - №2. – С.15-20.</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Dworniak D., Ciesla G., Rutkowski M. et al. Concentration of antioxidative vitamins and selected microelements in the serum of patients with chronic hepatitis C // In: Disease progression and disease prevention in hepatology and gastroenterology. – Berlin,2005. – P.27.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rPr>
        <w:lastRenderedPageBreak/>
        <w:t>Федів</w:t>
      </w:r>
      <w:r w:rsidRPr="00A64A36">
        <w:rPr>
          <w:color w:val="000000"/>
          <w:lang w:val="en-US"/>
        </w:rPr>
        <w:t xml:space="preserve"> </w:t>
      </w:r>
      <w:r>
        <w:rPr>
          <w:color w:val="000000"/>
        </w:rPr>
        <w:t>О</w:t>
      </w:r>
      <w:r w:rsidRPr="00A64A36">
        <w:rPr>
          <w:color w:val="000000"/>
          <w:lang w:val="en-US"/>
        </w:rPr>
        <w:t>.</w:t>
      </w:r>
      <w:r>
        <w:rPr>
          <w:color w:val="000000"/>
        </w:rPr>
        <w:t>І</w:t>
      </w:r>
      <w:r w:rsidRPr="00A64A36">
        <w:rPr>
          <w:color w:val="000000"/>
          <w:lang w:val="en-US"/>
        </w:rPr>
        <w:t xml:space="preserve">. </w:t>
      </w:r>
      <w:r>
        <w:rPr>
          <w:color w:val="000000"/>
        </w:rPr>
        <w:t>Зміни</w:t>
      </w:r>
      <w:r w:rsidRPr="00A64A36">
        <w:rPr>
          <w:color w:val="000000"/>
          <w:lang w:val="en-US"/>
        </w:rPr>
        <w:t xml:space="preserve"> </w:t>
      </w:r>
      <w:r>
        <w:rPr>
          <w:color w:val="000000"/>
        </w:rPr>
        <w:t>метаболічної</w:t>
      </w:r>
      <w:r w:rsidRPr="00A64A36">
        <w:rPr>
          <w:color w:val="000000"/>
          <w:lang w:val="en-US"/>
        </w:rPr>
        <w:t xml:space="preserve">, </w:t>
      </w:r>
      <w:r>
        <w:rPr>
          <w:color w:val="000000"/>
        </w:rPr>
        <w:t>гемокоагуляційної</w:t>
      </w:r>
      <w:r w:rsidRPr="00A64A36">
        <w:rPr>
          <w:color w:val="000000"/>
          <w:lang w:val="en-US"/>
        </w:rPr>
        <w:t xml:space="preserve"> </w:t>
      </w:r>
      <w:r>
        <w:rPr>
          <w:color w:val="000000"/>
        </w:rPr>
        <w:t>ланок</w:t>
      </w:r>
      <w:r w:rsidRPr="00A64A36">
        <w:rPr>
          <w:color w:val="000000"/>
          <w:lang w:val="en-US"/>
        </w:rPr>
        <w:t xml:space="preserve"> </w:t>
      </w:r>
      <w:r>
        <w:rPr>
          <w:color w:val="000000"/>
        </w:rPr>
        <w:t>гомеостазу</w:t>
      </w:r>
      <w:r w:rsidRPr="00A64A36">
        <w:rPr>
          <w:color w:val="000000"/>
          <w:lang w:val="en-US"/>
        </w:rPr>
        <w:t xml:space="preserve"> </w:t>
      </w:r>
      <w:r>
        <w:rPr>
          <w:color w:val="000000"/>
        </w:rPr>
        <w:t>при</w:t>
      </w:r>
      <w:r w:rsidRPr="00A64A36">
        <w:rPr>
          <w:color w:val="000000"/>
          <w:lang w:val="en-US"/>
        </w:rPr>
        <w:t xml:space="preserve"> </w:t>
      </w:r>
      <w:r>
        <w:rPr>
          <w:color w:val="000000"/>
        </w:rPr>
        <w:t>виразковій</w:t>
      </w:r>
      <w:r w:rsidRPr="00A64A36">
        <w:rPr>
          <w:color w:val="000000"/>
          <w:lang w:val="en-US"/>
        </w:rPr>
        <w:t xml:space="preserve"> </w:t>
      </w:r>
      <w:r>
        <w:rPr>
          <w:color w:val="000000"/>
        </w:rPr>
        <w:t>хворобі</w:t>
      </w:r>
      <w:r w:rsidRPr="00A64A36">
        <w:rPr>
          <w:color w:val="000000"/>
          <w:lang w:val="en-US"/>
        </w:rPr>
        <w:t xml:space="preserve"> </w:t>
      </w:r>
      <w:r>
        <w:rPr>
          <w:color w:val="000000"/>
        </w:rPr>
        <w:t>шлунка</w:t>
      </w:r>
      <w:r w:rsidRPr="00A64A36">
        <w:rPr>
          <w:color w:val="000000"/>
          <w:lang w:val="en-US"/>
        </w:rPr>
        <w:t xml:space="preserve"> </w:t>
      </w:r>
      <w:r>
        <w:rPr>
          <w:color w:val="000000"/>
        </w:rPr>
        <w:t>і</w:t>
      </w:r>
      <w:r w:rsidRPr="00A64A36">
        <w:rPr>
          <w:color w:val="000000"/>
          <w:lang w:val="en-US"/>
        </w:rPr>
        <w:t xml:space="preserve"> </w:t>
      </w:r>
      <w:r>
        <w:rPr>
          <w:color w:val="000000"/>
        </w:rPr>
        <w:t>дванадцятипалої</w:t>
      </w:r>
      <w:r w:rsidRPr="00A64A36">
        <w:rPr>
          <w:color w:val="000000"/>
          <w:lang w:val="en-US"/>
        </w:rPr>
        <w:t xml:space="preserve"> </w:t>
      </w:r>
      <w:r>
        <w:rPr>
          <w:color w:val="000000"/>
        </w:rPr>
        <w:t>кишки</w:t>
      </w:r>
      <w:r w:rsidRPr="00A64A36">
        <w:rPr>
          <w:color w:val="000000"/>
          <w:lang w:val="en-US"/>
        </w:rPr>
        <w:t xml:space="preserve"> </w:t>
      </w:r>
      <w:r>
        <w:rPr>
          <w:color w:val="000000"/>
        </w:rPr>
        <w:t>та</w:t>
      </w:r>
      <w:r w:rsidRPr="00A64A36">
        <w:rPr>
          <w:color w:val="000000"/>
          <w:lang w:val="en-US"/>
        </w:rPr>
        <w:t xml:space="preserve"> </w:t>
      </w:r>
      <w:r>
        <w:rPr>
          <w:color w:val="000000"/>
        </w:rPr>
        <w:t>патогенетичне</w:t>
      </w:r>
      <w:r w:rsidRPr="00A64A36">
        <w:rPr>
          <w:color w:val="000000"/>
          <w:lang w:val="en-US"/>
        </w:rPr>
        <w:t xml:space="preserve"> </w:t>
      </w:r>
      <w:r>
        <w:rPr>
          <w:color w:val="000000"/>
        </w:rPr>
        <w:t>обгрунтування</w:t>
      </w:r>
      <w:r w:rsidRPr="00A64A36">
        <w:rPr>
          <w:color w:val="000000"/>
          <w:lang w:val="en-US"/>
        </w:rPr>
        <w:t xml:space="preserve"> </w:t>
      </w:r>
      <w:r>
        <w:rPr>
          <w:color w:val="000000"/>
        </w:rPr>
        <w:t>диференційованого</w:t>
      </w:r>
      <w:r w:rsidRPr="00A64A36">
        <w:rPr>
          <w:color w:val="000000"/>
          <w:lang w:val="en-US"/>
        </w:rPr>
        <w:t xml:space="preserve"> </w:t>
      </w:r>
      <w:r>
        <w:rPr>
          <w:color w:val="000000"/>
        </w:rPr>
        <w:t>лікування</w:t>
      </w:r>
      <w:r w:rsidRPr="00A64A36">
        <w:rPr>
          <w:color w:val="000000"/>
          <w:lang w:val="en-US"/>
        </w:rPr>
        <w:t xml:space="preserve"> </w:t>
      </w:r>
      <w:r>
        <w:rPr>
          <w:color w:val="000000"/>
        </w:rPr>
        <w:t>Автореф</w:t>
      </w:r>
      <w:r w:rsidRPr="00A64A36">
        <w:rPr>
          <w:color w:val="000000"/>
          <w:lang w:val="en-US"/>
        </w:rPr>
        <w:t>.</w:t>
      </w:r>
      <w:r>
        <w:rPr>
          <w:color w:val="000000"/>
        </w:rPr>
        <w:t>дис</w:t>
      </w:r>
      <w:r w:rsidRPr="00A64A36">
        <w:rPr>
          <w:color w:val="000000"/>
          <w:lang w:val="en-US"/>
        </w:rPr>
        <w:t>. ...</w:t>
      </w:r>
      <w:r>
        <w:rPr>
          <w:color w:val="000000"/>
        </w:rPr>
        <w:t>доктора</w:t>
      </w:r>
      <w:r w:rsidRPr="00A64A36">
        <w:rPr>
          <w:color w:val="000000"/>
          <w:lang w:val="en-US"/>
        </w:rPr>
        <w:t xml:space="preserve"> </w:t>
      </w:r>
      <w:r>
        <w:rPr>
          <w:color w:val="000000"/>
        </w:rPr>
        <w:t>мед</w:t>
      </w:r>
      <w:r w:rsidRPr="00A64A36">
        <w:rPr>
          <w:color w:val="000000"/>
          <w:lang w:val="en-US"/>
        </w:rPr>
        <w:t>.</w:t>
      </w:r>
      <w:r>
        <w:rPr>
          <w:color w:val="000000"/>
        </w:rPr>
        <w:t>наук</w:t>
      </w:r>
      <w:r w:rsidRPr="00A64A36">
        <w:rPr>
          <w:color w:val="000000"/>
          <w:lang w:val="en-US"/>
        </w:rPr>
        <w:t xml:space="preserve"> / </w:t>
      </w:r>
      <w:r>
        <w:rPr>
          <w:color w:val="000000"/>
        </w:rPr>
        <w:t>Харків</w:t>
      </w:r>
      <w:r w:rsidRPr="00A64A36">
        <w:rPr>
          <w:color w:val="000000"/>
          <w:lang w:val="en-US"/>
        </w:rPr>
        <w:t xml:space="preserve">, 2002. – 42 </w:t>
      </w:r>
      <w:r>
        <w:rPr>
          <w:color w:val="000000"/>
        </w:rPr>
        <w:t>с</w:t>
      </w:r>
      <w:r w:rsidRPr="00A64A36">
        <w:rPr>
          <w:color w:val="000000"/>
          <w:lang w:val="en-US"/>
        </w:rPr>
        <w:t>.</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Ахунджанова Л.Л., Арипов О.А., Халимбетов Г.С. Мембраностабилизирующее действие фосфолипидных липосом при токсическом гепатите // Клин. лаб. Диагностика. – 2002. - №6. – С.52-53.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Яковенко Э.П., Григорьев П.Я. Гептрал в лечении внутрипеченочного холестаза // РЖГГК. – 2002. - №1. – С.84-88.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 xml:space="preserve"> Титов В.Н. Роль макрофагов в становлении воспаления, действие интерлейкина-1, интерлейкина-6 и активносить гипоталамо-гипофизарной системы (обзор литературы) // Клин. лаб. диагностика. – 2003. - №12. – С.3-10.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color w:val="000000"/>
        </w:rPr>
        <w:t>Буеверов А.О., Маевская М.В. Некоторые патогенетические вопросы неалкогольного стеатогепатита // Клин. перспективы гастроэнтерологии, гепатологии. – 2003. - №3. – С.2-7.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Грязин А.Е., Буеверов А.О., Ивашкин В.Т. Апоптоз мононуклеаров периферической крови при хроническом гепатите С и вирусно-алкогольном гепатите // РЖГГК. – 2005. - №4. – С.35-40.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Лемньова Е.А., Лещинський П.Т. Показники системи інтерферону у жінок дітородного віку із загостренням хронічної патології гепатобіліарної системи // Український медичний альманах. – 2004. – Т.7,№6. – С. 80-81.</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Приймяги Л.С., Тефанова В.Т., Талло Т.Г. </w:t>
      </w:r>
      <w:r>
        <w:sym w:font="Symbol" w:char="F067"/>
      </w:r>
      <w:r>
        <w:t xml:space="preserve">-IFN и IL-10 у больных с острой и хронической формами гепатитов В и С // Мед. иммунология. 2003. – Т.5,№3-4. – С.439-440.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Фрейдлин И.С. Паракринные и аутокринные механизмы цитокиновой иммунорегуляции // Иммунология. – 2001. - №5. – С.4-7.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sidRPr="00A64A36">
        <w:rPr>
          <w:lang w:val="en-US"/>
        </w:rPr>
        <w:t xml:space="preserve">Lin S.J., Shu P.Y., Chang C. et al. IL-4 suppresses the expression and the replication of hepatitis B virus in the hepatocellular carcinoma cell line // J.Immunol. – 2003.- </w:t>
      </w:r>
      <w:r>
        <w:t xml:space="preserve">Vol.171, №9. – P.4708-4716.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Наследникова И.О., Белобородова Е.В., Рязанцева Н.В. и др. Иммунорегуляторные цитокины и хронизация вирусного гепатита СМ: </w:t>
      </w:r>
      <w:r>
        <w:lastRenderedPageBreak/>
        <w:t xml:space="preserve">клинико-иммунологические параллели // Клиническая медицина. – 2005. - №9. – С.40-44.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Nanji A.A., Jokelainen K., Rahemtulla A. et al. Activation of nuclear factor kappaB and cytokine imbalance in experimental alcoholic liver disease in the rat // Hepatology. – 1999. – Vol.30, N4. – P.934-943.</w:t>
      </w:r>
      <w:r>
        <w:rPr>
          <w:lang w:val="en-US"/>
        </w:rPr>
        <w:t xml:space="preserve">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Сибиряк С.В. Цитокины как регуляторы цитохром Р450-зависимых монооксидаз. Теоретические и прикладные аспекты // Цитокины и воспаление. – 2003. – Т.2, №2. – С.12-21.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Цейликман.О.Б., Цейликман В.Э., Сибиряк С.В., Сысаков Д.А., Шикирянская И.А. Соотношение между цитокиновой активностью крови и уровнем монооксидазной активности в печени при стрессорных воздействиях, сопровождающихся повышенной устойчивостью к гипоксии // Цитокины и воспаление. – 2004. Т.3, №3. – С.26-29.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Ахматов А.Т., Симбирцев А.С., Сибиряк С.В. Влияние рекомбинантного </w:t>
      </w:r>
      <w:r>
        <w:rPr>
          <w:lang w:val="en-US"/>
        </w:rPr>
        <w:t>IL</w:t>
      </w:r>
      <w:r>
        <w:t>-1</w:t>
      </w:r>
      <w:r>
        <w:rPr>
          <w:lang w:val="en-US"/>
        </w:rPr>
        <w:sym w:font="Symbol" w:char="F062"/>
      </w:r>
      <w:r>
        <w:t xml:space="preserve"> (беталейкина) на цитохром Р450-зависимые монооксидазные активности в печени крыс // Медицинская Иммунология. – 2003. – Т.5, №3-4. – С.426.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Родина Д.В., Савченко А.А., Слепов Е.В. Особенности иммунного статуса и активности метаболических ферментов лимфоцитов крови у больных с хроническими вирусными гепатитами В и С // Мед. Иммунология. – 2003. – Т.5, №4-4. – С.319.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sidRPr="00A64A36">
        <w:rPr>
          <w:lang w:val="en-US"/>
        </w:rPr>
        <w:t xml:space="preserve">Kraus M.R., Scheuerlen M. Diagnosis and treatment of intrahepatic cholestasis syndrome // Fortschr. </w:t>
      </w:r>
      <w:r>
        <w:t xml:space="preserve">Med. – 2004. – Vol.146, N23. – P.34-37.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Santos-Peres J.L., Diez-Ruiz A., Luna-Casado L. et al. T-cell activation, expression of adhesion molecules and response to ethanol in alcoholic cirrhosis //Immunol.Lett. – 1996. – Vol.50, №3. – C.179-183.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Laso F.J., Iglesias-Osma C., Ciudad J. Chronic alcoholism is assosiated with an imbalanced production of Th-1/Th-2 cytokines by peripheral blood T cells // Alcohol Clin.Exp.Res. – 1999. – N8. – P.1306-1311.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 xml:space="preserve">Митрикова Л.Ц., Климова Е.А., Ющук Н.Д. и др. исследование показателей Fas-зависимого апоптоза в сыворотке крови больных острыми вирусными гепатитами А и В // РЖГГК. – 2003. - №2. – С.59-63.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Маммаев С.Н. Динамика показателей цитокинового статуса больных хроническим вирусным гепатитом С при лечении </w:t>
      </w:r>
      <w:r>
        <w:sym w:font="Symbol" w:char="F061"/>
      </w:r>
      <w:r>
        <w:t xml:space="preserve">-интерфероном // РЖГГК. – 2001. - №1. – С.39-43.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Маммаев С.Н. Субпопуляционный состав лимфоцитов крови больных хроническим гепатитом С в динамике интерферонотерапии // Клиническая лабораторная диагностика. – 2002. - №7. – С.15-18.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Тарасюк В.В., Черношей Д.А., Жмуровская Л.С., Титов Л.П. Экспрессия адгезивных и активационных маркеро мононуклкаров периферической крови при вирусном гепатите С // Медицинская Иммунология. – 2002. – Т.4, №2. – С.261.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Дмитриева Е.В., Москалева Е.Ю., Сладкова Л.В. и др. Апоптоз гепатоцитов при хронических вирусных гепатитах // Медицинская Иммунология. – 2002. – Т.4, №2. – С.235-236.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Дмитриева Е.В., Москалева Е.Ю., Северин Е.С. Роль апоптоза в патогенезе хронических вирусных гепатитов В и С // РЖГГК. – 2003. - №5. – С.7-13.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Стародуб Є.М., Галицький В.А. Апоптоз та його роль при гастроентерологічних захворюваннях // Сучасна гастроентерологія. – 2002. - №1 (17). – С.4-9.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Потапнев М.П. Апоптоз клеток иммунной системы и его регуляция цитокинами // Иммунология. – 2002. – Т.23,№4. – С.237-243.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t xml:space="preserve">Скляр Л.Ф., Маркелова Е.В., Журавлева Н.В. Оксид азота, фактор некроза опухоли- </w:t>
      </w:r>
      <w:r>
        <w:sym w:font="Symbol" w:char="F061"/>
      </w:r>
      <w:r>
        <w:t>, интерлейкин-1</w:t>
      </w:r>
      <w:r>
        <w:sym w:font="Symbol" w:char="F061"/>
      </w:r>
      <w:r>
        <w:t xml:space="preserve"> в биоптатах печени у больных хроническим вирусным гепатитом С // Мед. Иммунология. – 2003. – Т.5,№3-4. – С.134-135.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Macher J.J., Friedman S.L. Parenchymal and nonparenchymal cell interactions in the liver // Semin.Liver Dis. – 1993. – V</w:t>
      </w:r>
      <w:r>
        <w:rPr>
          <w:lang w:val="en-US"/>
        </w:rPr>
        <w:t>ol</w:t>
      </w:r>
      <w:r w:rsidRPr="00A64A36">
        <w:rPr>
          <w:lang w:val="en-US"/>
        </w:rPr>
        <w:t>.13. – P.13-21.</w:t>
      </w:r>
      <w:r>
        <w:rPr>
          <w:lang w:val="en-US"/>
        </w:rPr>
        <w:t xml:space="preserve">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Гарбузенко Д.В., Попов Г.К. Механизмы регуляции регенерации печени (обзор литературы) // РЖГГК. – 2001. - №1. – С.21-25.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Абдукадырова М.А. Прогностические маркеры хронизации вирусного гепатита С // Иммунология. – 2002. – Т.23,№1. – С.47-50.</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color w:val="000000"/>
        </w:rPr>
        <w:t xml:space="preserve">Абдукадырова М.А. Клинические варианты острого вирусного гепатита С // Иммунология. – 2002. – Т.23,№1. – С. 51-54.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Маммаев С.Н., Лукина Е.А., Шульпекова Ю.О. Механизмы иммунного «ускользания» при хроническом гепатите С // РЖГГК. – 2002. - №2. – С.55-60.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Фридлянд И.Ф., Гришаева О.Н., Гришаев М.П. и др. Хронический вирусный гепатит С: особенности иммунитета у больных с персистенцией вируса в мононуклкарных клетках // Иммунология. – 2002. – Т.23, №1. – С.121-123.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Никитин В.Ю., Сухина И.А., Гусев Д.А. Экспрессия активационных маркеров лимфоцитов у больных хроническим гепатитом С // Медицинская Иммунология. – 2003. – Т.5, №3-4. – С.311.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Бондаренко А.Л., Барамзина С.В. Неблагоприятные прогностические иммунологические и иммуногенетические факторы формирования цирроза печени у больных хроническим гепатитом С // РЖГГК. – 2004. - №4. – С.54-58.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Козько В.М., Соломенник Г.О., Бондар О.Є. Прогностичне значення деяких імунологічних показників у хворих на вірусний гепатит С // Лаьораторна діагностика. – 2004. - №1. – С.25-31.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Бондаренко А.Л. Тималин в комплексной терапии больных гепатитом В // Иммунология. – 2001. - №2. – С.42-45.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Цой Р.М., Жданюк Н.В., Пак И.В. Показатели иммунного ответа на антиген вируса гепатита В у жителей северного города // Иммунология. – 2001. - №3. – С.49-51.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Абдулхаев Ф.А., Мустафин И.Г., Фазылов В.Х., Хусаинова Ф.М. Иммунный ответ при хроническом вирусном гепатите В // Медицинская Иммунология. – 2002. – Т.4, №2. – С.225.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lastRenderedPageBreak/>
        <w:t xml:space="preserve">Родина Д.В., Савченко А.А., Цуканов В.В., Акопова Ю.С. особенности иммунного статуса и активности ферментов лимфоцитов у больных с острыми вирусными гепатитами А и В // Медицинская Иммунология. – 2002. – Т.4, №2. – С.253.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Santos-Perez J.L., Diez-Ruiz F., Luna-Casado L. T-cell activation, expression of adhesion molecules and response to ethanol in alcoholic cirrhosis //Immunol. Lett. – 1996. – Vol.50,N3. – P.179-183.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Geissler M., Gesien A., Wands J.R. Chronic ethanol effects on cellular immune responses to hepatitis B virus envelope protein: an immunologic mechanism for induction of persistent viral infection in alcoholics // Hepatology. – 1997. –Vol.26, №3. – P.764-770.</w:t>
      </w:r>
      <w:r>
        <w:rPr>
          <w:lang w:val="en-US"/>
        </w:rPr>
        <w:t xml:space="preserve">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Song K., Coleman R.A., Alber C. et al. TH1 cytokine response of CD57+ T-cell subsets in healthy controls and patients with alcoholic liver disease // Alcohol. – 2001. – Vol.24, №3. – P.155-167.</w:t>
      </w:r>
      <w:r>
        <w:rPr>
          <w:lang w:val="en-US"/>
        </w:rPr>
        <w:t xml:space="preserve">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t>Jerrells T.R. Assotiation of alcohol  consumption and exaggrerated immunopathologic effects in the liver induced by infectious organism //Front Biosci. – 2002. –Vol.1, №7. – P.487-493.</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Ниязметов Р.Э. Провоспалительные цитокины и иммунофенотип лимфоцитов у беременных при остром жировом гепатозе // Мед. Иммунология. – 2004. – Т.6,№1-2. – С.137-142.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Бондаренко А.Л., Барамзина С.В. Неблагоприятные прогностические иммунологические и иммуногенетические факторы формирования цирроза печени у больных хроническим гепатитом С // РЖГГК. – 2004. - №4. – С.54-58.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Ниязметов Р.Э., Ризопулу А.П. Роль иммунологических механизмов в развитии острого жирового гепатоза беременных // Цитокины и воспаление. - 2003. -– Т.2, №1. – С.45-48.</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Никитин В.Ю., Жданов К.В., Сухина И.А. Особенности гуморального ответа и состояния системы комплемента у больных хроническим гепатитом С // Мед. Иммунология. – 2002. – Т.4, №2. – С.247.</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Pr>
          <w:lang w:val="en-US"/>
        </w:rPr>
        <w:lastRenderedPageBreak/>
        <w:t>Leuschner U. Cholestatic liver diseases – questions from medical practice. – Germany: Klinikum der universitat Frankfurt am Main,1999. – 38 p.</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Ивашкин В.Т., Шульпекова Ю.О. Неалкогольный стеатогепатит // Рус.мед.журн. – 2000. - №2. – С.23-25.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Симоненко В.Б., Беляев Л.Б., Пикуз В.И. Изменения ультраструктуры клеток печени в прогнозе развития острой печеночной недостаточности при желчнокаменной болезни у лиц пожилого и старческого возраста // Клин.мед. – 1999. - №5. – С.38-44.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De Mori E., Francioni S., Pecchio F., Rapellino M. Considerazioni sul significato diagnostico de parametri ematochimici ed istologici in un gruppo di etilisti cronici epatopatici // Minerva dietol.Gastroenterol. – 1990. - Vol.36, №2. – P.87-97.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Shinzawa H., Yamada N., Takahashi T., Ishikawa M. Ussfulness of the biopty-gun in liver biopsy under ultrabound imaging // World Congr.Gastroenterol., Sydney, 1990. – Abington, 1990. – P.261.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Corr P., Beningfield S.J., Davey N. Transjugular liver biopsy: A review of 200 biopsies // Clin.Radiol. – 1992. – Vol.45, №4. – P.238-242.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Раджабова Н.И., Мансуров Х.Х., Мироджов Г.К. Дифференциально-диагностические критерии врожденного фиброза печени и гепатопортального склероза // Клиническая медицина. – 2003. - №1. – С.67-69.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Solis-Herruzo J.A., Munos Y.M.T. Valoracion de la fibrosis hepatica // Rev.esp.enferm.digest. – 1992. – Vol.81, №2. – P.121-126.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Wel-ti J. Diagnostic investigation of type III procollagen peptide and laminin in liver fibrosis // World Congr.Gastroenterol., Sidney,1990. – Abington,1990. – P.253.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Caballeria J. Significado del peptido aminoterminal del procolageno tipo III en las hepatopatias cronicae // Med.clin. – 1992. – Vol.99, №1. – P.855-862.</w:t>
      </w:r>
      <w:r>
        <w:rPr>
          <w:lang w:val="en-US"/>
        </w:rPr>
        <w:t xml:space="preserve">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Annoni G., Colombo M., Cantaluppi M.C. Serum type III procollagen peptide and laminin (LAM-p10) detect alcoholic hepatitis in chronic alcohol abusers // Hepatology. – 1989. – Vol.9. – P.693-701.</w:t>
      </w:r>
      <w:r>
        <w:rPr>
          <w:lang w:val="en-US"/>
        </w:rPr>
        <w:t xml:space="preserve">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Niemela O., Risteli J., Blake J.E. et al. Markers of fibrogenesis and basement membrane formation in alcoholic liver disease. Relation to severity, </w:t>
      </w:r>
      <w:r w:rsidRPr="00A64A36">
        <w:rPr>
          <w:lang w:val="en-US"/>
        </w:rPr>
        <w:lastRenderedPageBreak/>
        <w:t xml:space="preserve">presence of hepatitis, and alcohol intake // Gastroenterology. – </w:t>
      </w:r>
      <w:r>
        <w:rPr>
          <w:lang w:val="en-US"/>
        </w:rPr>
        <w:t xml:space="preserve">1998. - </w:t>
      </w:r>
      <w:r w:rsidRPr="00A64A36">
        <w:rPr>
          <w:lang w:val="en-US"/>
        </w:rPr>
        <w:t>Vol.98. – P.1612-1622.</w:t>
      </w:r>
      <w:r>
        <w:rPr>
          <w:lang w:val="en-US"/>
        </w:rPr>
        <w:t xml:space="preserve">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rPr>
          <w:lang w:val="en-US"/>
        </w:rPr>
        <w:t>Pinzani M., Gesualdo L., Sabbah G.M., Abbound H.E. Effects of platelet-derived growth factor and other polypeptide mitogens of DNA synthesis and growth of cultured rat liver fat-staring cells // J.Clin.Invest. - 1989/ - Vol.84. P/1786-1793.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 xml:space="preserve">McGuire R.F., Bissell D.M., Boyles J. et al. Role of extracellular matrix in regulating fenestrations of sinusoidal endothelial cells isolated from normal rat liver // Hepatology. – 1992. – Vol.15. – P.989-997.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lang w:val="en-US"/>
        </w:rPr>
        <w:t xml:space="preserve">Villeneueve J.-P., Huet P.-M. Microcirculatory abnormalities in liver diseases // Hepatology. – 1987. – Vol.7. – P.186-193.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 xml:space="preserve">Morgan D.J., McLean A.J. Therapeutic implications of impared hepatic oxygen diffusion in chronic disease // Hepatology. – 1991. - Vol.14, №6. – P.1280-1286.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Tsutsumi Y., Kakumu S.H., Yoshioka K.  Effects of various cytokines on collagen synthesis by normal rat hepatocytes in primary cultures and fibroblasts // Digestion. – 1989. – V</w:t>
      </w:r>
      <w:r>
        <w:rPr>
          <w:lang w:val="en-US"/>
        </w:rPr>
        <w:t>ol</w:t>
      </w:r>
      <w:r w:rsidRPr="00A64A36">
        <w:rPr>
          <w:lang w:val="en-US"/>
        </w:rPr>
        <w:t xml:space="preserve">.44,№4. – P. 191-197.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t>Хухліна</w:t>
      </w:r>
      <w:r w:rsidRPr="00A64A36">
        <w:rPr>
          <w:lang w:val="en-US"/>
        </w:rPr>
        <w:t xml:space="preserve"> </w:t>
      </w:r>
      <w:r>
        <w:t>О</w:t>
      </w:r>
      <w:r w:rsidRPr="00A64A36">
        <w:rPr>
          <w:lang w:val="en-US"/>
        </w:rPr>
        <w:t>.</w:t>
      </w:r>
      <w:r>
        <w:t>С</w:t>
      </w:r>
      <w:r w:rsidRPr="00A64A36">
        <w:rPr>
          <w:lang w:val="en-US"/>
        </w:rPr>
        <w:t xml:space="preserve">. </w:t>
      </w:r>
      <w:r>
        <w:t>Метаболічні</w:t>
      </w:r>
      <w:r w:rsidRPr="00A64A36">
        <w:rPr>
          <w:lang w:val="en-US"/>
        </w:rPr>
        <w:t xml:space="preserve">, </w:t>
      </w:r>
      <w:r>
        <w:t>судинні</w:t>
      </w:r>
      <w:r w:rsidRPr="00A64A36">
        <w:rPr>
          <w:lang w:val="en-US"/>
        </w:rPr>
        <w:t xml:space="preserve"> </w:t>
      </w:r>
      <w:r>
        <w:t>та</w:t>
      </w:r>
      <w:r w:rsidRPr="00A64A36">
        <w:rPr>
          <w:lang w:val="en-US"/>
        </w:rPr>
        <w:t xml:space="preserve"> </w:t>
      </w:r>
      <w:r>
        <w:t>цитокінові</w:t>
      </w:r>
      <w:r w:rsidRPr="00A64A36">
        <w:rPr>
          <w:lang w:val="en-US"/>
        </w:rPr>
        <w:t xml:space="preserve"> </w:t>
      </w:r>
      <w:r>
        <w:t>механізми</w:t>
      </w:r>
      <w:r w:rsidRPr="00A64A36">
        <w:rPr>
          <w:lang w:val="en-US"/>
        </w:rPr>
        <w:t xml:space="preserve"> </w:t>
      </w:r>
      <w:r>
        <w:t>розвитку</w:t>
      </w:r>
      <w:r w:rsidRPr="00A64A36">
        <w:rPr>
          <w:lang w:val="en-US"/>
        </w:rPr>
        <w:t xml:space="preserve"> </w:t>
      </w:r>
      <w:r>
        <w:t>і</w:t>
      </w:r>
      <w:r w:rsidRPr="00A64A36">
        <w:rPr>
          <w:lang w:val="en-US"/>
        </w:rPr>
        <w:t xml:space="preserve"> </w:t>
      </w:r>
      <w:r>
        <w:t>прогресування</w:t>
      </w:r>
      <w:r w:rsidRPr="00A64A36">
        <w:rPr>
          <w:lang w:val="en-US"/>
        </w:rPr>
        <w:t xml:space="preserve"> </w:t>
      </w:r>
      <w:r>
        <w:t>фіброзу</w:t>
      </w:r>
      <w:r w:rsidRPr="00A64A36">
        <w:rPr>
          <w:lang w:val="en-US"/>
        </w:rPr>
        <w:t xml:space="preserve"> </w:t>
      </w:r>
      <w:r>
        <w:t>печінки</w:t>
      </w:r>
      <w:r w:rsidRPr="00A64A36">
        <w:rPr>
          <w:lang w:val="en-US"/>
        </w:rPr>
        <w:t xml:space="preserve"> </w:t>
      </w:r>
      <w:r>
        <w:t>у</w:t>
      </w:r>
      <w:r w:rsidRPr="00A64A36">
        <w:rPr>
          <w:lang w:val="en-US"/>
        </w:rPr>
        <w:t xml:space="preserve"> </w:t>
      </w:r>
      <w:r>
        <w:t>хворих</w:t>
      </w:r>
      <w:r w:rsidRPr="00A64A36">
        <w:rPr>
          <w:lang w:val="en-US"/>
        </w:rPr>
        <w:t xml:space="preserve"> </w:t>
      </w:r>
      <w:r>
        <w:t>на</w:t>
      </w:r>
      <w:r w:rsidRPr="00A64A36">
        <w:rPr>
          <w:lang w:val="en-US"/>
        </w:rPr>
        <w:t xml:space="preserve"> </w:t>
      </w:r>
      <w:r>
        <w:t>неалкогольний</w:t>
      </w:r>
      <w:r w:rsidRPr="00A64A36">
        <w:rPr>
          <w:lang w:val="en-US"/>
        </w:rPr>
        <w:t xml:space="preserve"> </w:t>
      </w:r>
      <w:r>
        <w:t>стеатогепатит</w:t>
      </w:r>
      <w:r w:rsidRPr="00A64A36">
        <w:rPr>
          <w:lang w:val="en-US"/>
        </w:rPr>
        <w:t xml:space="preserve"> </w:t>
      </w:r>
      <w:r>
        <w:t>на</w:t>
      </w:r>
      <w:r w:rsidRPr="00A64A36">
        <w:rPr>
          <w:lang w:val="en-US"/>
        </w:rPr>
        <w:t xml:space="preserve"> </w:t>
      </w:r>
      <w:r>
        <w:t>тлі</w:t>
      </w:r>
      <w:r w:rsidRPr="00A64A36">
        <w:rPr>
          <w:lang w:val="en-US"/>
        </w:rPr>
        <w:t xml:space="preserve"> </w:t>
      </w:r>
      <w:r>
        <w:t>інсулінорезистентності</w:t>
      </w:r>
      <w:r w:rsidRPr="00A64A36">
        <w:rPr>
          <w:lang w:val="en-US"/>
        </w:rPr>
        <w:t xml:space="preserve"> // </w:t>
      </w:r>
      <w:r>
        <w:t>Сучасна</w:t>
      </w:r>
      <w:r w:rsidRPr="00A64A36">
        <w:rPr>
          <w:lang w:val="en-US"/>
        </w:rPr>
        <w:t xml:space="preserve"> </w:t>
      </w:r>
      <w:r>
        <w:t>гастроентерологія</w:t>
      </w:r>
      <w:r w:rsidRPr="00A64A36">
        <w:rPr>
          <w:lang w:val="en-US"/>
        </w:rPr>
        <w:t xml:space="preserve">. – 2004. - №5 (19). – </w:t>
      </w:r>
      <w:r>
        <w:t>С</w:t>
      </w:r>
      <w:r w:rsidRPr="00A64A36">
        <w:rPr>
          <w:lang w:val="en-US"/>
        </w:rPr>
        <w:t xml:space="preserve">.41-44.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t>Мороз</w:t>
      </w:r>
      <w:r w:rsidRPr="00A64A36">
        <w:rPr>
          <w:lang w:val="en-US"/>
        </w:rPr>
        <w:t xml:space="preserve"> </w:t>
      </w:r>
      <w:r>
        <w:t>Л</w:t>
      </w:r>
      <w:r w:rsidRPr="00A64A36">
        <w:rPr>
          <w:lang w:val="en-US"/>
        </w:rPr>
        <w:t>.</w:t>
      </w:r>
      <w:r>
        <w:t>В</w:t>
      </w:r>
      <w:r w:rsidRPr="00A64A36">
        <w:rPr>
          <w:lang w:val="en-US"/>
        </w:rPr>
        <w:t xml:space="preserve">. </w:t>
      </w:r>
      <w:r>
        <w:t>Зв</w:t>
      </w:r>
      <w:r>
        <w:rPr>
          <w:lang w:val="en-US"/>
        </w:rPr>
        <w:t>’</w:t>
      </w:r>
      <w:r>
        <w:t>язок</w:t>
      </w:r>
      <w:r w:rsidRPr="00A64A36">
        <w:rPr>
          <w:lang w:val="en-US"/>
        </w:rPr>
        <w:t xml:space="preserve"> </w:t>
      </w:r>
      <w:r>
        <w:t>біохімічних</w:t>
      </w:r>
      <w:r w:rsidRPr="00A64A36">
        <w:rPr>
          <w:lang w:val="en-US"/>
        </w:rPr>
        <w:t xml:space="preserve"> </w:t>
      </w:r>
      <w:r>
        <w:t>та</w:t>
      </w:r>
      <w:r w:rsidRPr="00A64A36">
        <w:rPr>
          <w:lang w:val="en-US"/>
        </w:rPr>
        <w:t xml:space="preserve"> </w:t>
      </w:r>
      <w:r>
        <w:t>морфологічних</w:t>
      </w:r>
      <w:r w:rsidRPr="00A64A36">
        <w:rPr>
          <w:lang w:val="en-US"/>
        </w:rPr>
        <w:t xml:space="preserve"> </w:t>
      </w:r>
      <w:r>
        <w:t>ознак</w:t>
      </w:r>
      <w:r w:rsidRPr="00A64A36">
        <w:rPr>
          <w:lang w:val="en-US"/>
        </w:rPr>
        <w:t xml:space="preserve"> </w:t>
      </w:r>
      <w:r>
        <w:t>фіброзу</w:t>
      </w:r>
      <w:r w:rsidRPr="00A64A36">
        <w:rPr>
          <w:lang w:val="en-US"/>
        </w:rPr>
        <w:t xml:space="preserve"> </w:t>
      </w:r>
      <w:r>
        <w:t>печінки</w:t>
      </w:r>
      <w:r w:rsidRPr="00A64A36">
        <w:rPr>
          <w:lang w:val="en-US"/>
        </w:rPr>
        <w:t xml:space="preserve"> </w:t>
      </w:r>
      <w:r>
        <w:t>при</w:t>
      </w:r>
      <w:r w:rsidRPr="00A64A36">
        <w:rPr>
          <w:lang w:val="en-US"/>
        </w:rPr>
        <w:t xml:space="preserve"> </w:t>
      </w:r>
      <w:r>
        <w:t>хронічних</w:t>
      </w:r>
      <w:r w:rsidRPr="00A64A36">
        <w:rPr>
          <w:lang w:val="en-US"/>
        </w:rPr>
        <w:t xml:space="preserve"> </w:t>
      </w:r>
      <w:r>
        <w:t>вірусних</w:t>
      </w:r>
      <w:r w:rsidRPr="00A64A36">
        <w:rPr>
          <w:lang w:val="en-US"/>
        </w:rPr>
        <w:t xml:space="preserve"> </w:t>
      </w:r>
      <w:r>
        <w:t>гепатитах</w:t>
      </w:r>
      <w:r w:rsidRPr="00A64A36">
        <w:rPr>
          <w:lang w:val="en-US"/>
        </w:rPr>
        <w:t xml:space="preserve"> // </w:t>
      </w:r>
      <w:r>
        <w:t>Сучасні</w:t>
      </w:r>
      <w:r w:rsidRPr="00A64A36">
        <w:rPr>
          <w:lang w:val="en-US"/>
        </w:rPr>
        <w:t xml:space="preserve"> </w:t>
      </w:r>
      <w:r>
        <w:t>інфекції</w:t>
      </w:r>
      <w:r w:rsidRPr="00A64A36">
        <w:rPr>
          <w:lang w:val="en-US"/>
        </w:rPr>
        <w:t xml:space="preserve">. – 2003. - №3. – </w:t>
      </w:r>
      <w:r>
        <w:t>С</w:t>
      </w:r>
      <w:r w:rsidRPr="00A64A36">
        <w:rPr>
          <w:lang w:val="en-US"/>
        </w:rPr>
        <w:t>.16-21.</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Friedman G., Liu L., Friedman S.L. Apolipoprotein E is secreted by cultured lipocytes of the rat liver // J.Lip.Res. – 1991. – Vol.32, №1. – P.107-113.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 xml:space="preserve">Friedman S.L. The cellular basis of hepatic fibrosis: mechanisms and </w:t>
      </w:r>
      <w:r w:rsidRPr="00A64A36">
        <w:rPr>
          <w:color w:val="000000"/>
          <w:lang w:val="en-US"/>
        </w:rPr>
        <w:t>treatment strategies // N.Engl.J.Med. – 1993. – №328. – P.1828-1837.</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Серов В.В., Лапиш К. Морфологическая диагностика заболеваний печени. - М.:Медицина,1989. – 336 с.</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lastRenderedPageBreak/>
        <w:t xml:space="preserve">Нікіфорова Т.О.. Пришляк О.Я. Ефективність препарату  “Берлітіон” у лікуванні хворих на хронічний вірусний гепатит на тлі цукрoвого діабету // Інфекційні хвороби. – 2006. - №3. – С.33-35.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Радонежская Е.В., Звягинцева Т.Д. Препарат </w:t>
      </w:r>
      <w:r>
        <w:sym w:font="Symbol" w:char="F061"/>
      </w:r>
      <w:r>
        <w:t xml:space="preserve">-липоевой кислоты в лечении вирусных и токсических гепатитов // Здоров’я України. – 2006. - №3. – С.136-137.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Selvakumar E., Prahalathan C., Mythili Y., Varalaksmi P. Mitigation of oxidative stress in cyclophosphamide-challenged hepatic tissue by DL-alpha-lipoic acid // Mol.Cell Biochem. – 2005. – Vol.272, №1-2. – P.179-185.</w:t>
      </w:r>
      <w:r>
        <w:rPr>
          <w:lang w:val="en-US"/>
        </w:rPr>
        <w:t xml:space="preserve">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Путинцев В.И., Черникова Н.М., Лобачевская Т.А. и др. Некоторые аспекты применения липоевой кислоты (берлитиона) в лечении хронического токсического гепатита // Луганский мед. ун-т. – 2006. – 7с.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t xml:space="preserve">Kravchuk Iu.A., Mekhtiev S.N., Uspenskii Iu.P., Grinevich V.B et al. </w:t>
      </w:r>
      <w:r w:rsidRPr="00A64A36">
        <w:rPr>
          <w:lang w:val="en-US"/>
        </w:rPr>
        <w:t>Device laboratory and postmortem parallels in alcoholic hepatitis during combined therapy using thioctic (alpha-lipoic) acid // Rlin.Med. (Mosk.). – 2004. - Vol.82, №6. – P.55-57.</w:t>
      </w:r>
      <w:r>
        <w:rPr>
          <w:lang w:val="en-US"/>
        </w:rPr>
        <w:t xml:space="preserve">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rPr>
        <w:t>Хворостінка</w:t>
      </w:r>
      <w:r w:rsidRPr="00A64A36">
        <w:rPr>
          <w:color w:val="000000"/>
          <w:lang w:val="en-US"/>
        </w:rPr>
        <w:t xml:space="preserve"> </w:t>
      </w:r>
      <w:r>
        <w:rPr>
          <w:color w:val="000000"/>
        </w:rPr>
        <w:t>В</w:t>
      </w:r>
      <w:r w:rsidRPr="00A64A36">
        <w:rPr>
          <w:color w:val="000000"/>
          <w:lang w:val="en-US"/>
        </w:rPr>
        <w:t xml:space="preserve">., </w:t>
      </w:r>
      <w:r>
        <w:rPr>
          <w:color w:val="000000"/>
        </w:rPr>
        <w:t>Бобровнікова</w:t>
      </w:r>
      <w:r w:rsidRPr="00A64A36">
        <w:rPr>
          <w:color w:val="000000"/>
          <w:lang w:val="en-US"/>
        </w:rPr>
        <w:t xml:space="preserve"> </w:t>
      </w:r>
      <w:r>
        <w:rPr>
          <w:color w:val="000000"/>
        </w:rPr>
        <w:t>Л</w:t>
      </w:r>
      <w:r w:rsidRPr="00A64A36">
        <w:rPr>
          <w:color w:val="000000"/>
          <w:lang w:val="en-US"/>
        </w:rPr>
        <w:t xml:space="preserve">. </w:t>
      </w:r>
      <w:r>
        <w:rPr>
          <w:color w:val="000000"/>
        </w:rPr>
        <w:t>Корекція</w:t>
      </w:r>
      <w:r w:rsidRPr="00A64A36">
        <w:rPr>
          <w:color w:val="000000"/>
          <w:lang w:val="en-US"/>
        </w:rPr>
        <w:t xml:space="preserve"> </w:t>
      </w:r>
      <w:r>
        <w:rPr>
          <w:color w:val="000000"/>
        </w:rPr>
        <w:t>метаболічних</w:t>
      </w:r>
      <w:r w:rsidRPr="00A64A36">
        <w:rPr>
          <w:color w:val="000000"/>
          <w:lang w:val="en-US"/>
        </w:rPr>
        <w:t xml:space="preserve"> </w:t>
      </w:r>
      <w:r>
        <w:rPr>
          <w:color w:val="000000"/>
        </w:rPr>
        <w:t>порушень</w:t>
      </w:r>
      <w:r w:rsidRPr="00A64A36">
        <w:rPr>
          <w:color w:val="000000"/>
          <w:lang w:val="en-US"/>
        </w:rPr>
        <w:t xml:space="preserve"> </w:t>
      </w:r>
      <w:r>
        <w:rPr>
          <w:color w:val="000000"/>
        </w:rPr>
        <w:t>при</w:t>
      </w:r>
      <w:r w:rsidRPr="00A64A36">
        <w:rPr>
          <w:color w:val="000000"/>
          <w:lang w:val="en-US"/>
        </w:rPr>
        <w:t xml:space="preserve"> </w:t>
      </w:r>
      <w:r>
        <w:rPr>
          <w:color w:val="000000"/>
        </w:rPr>
        <w:t>жировій</w:t>
      </w:r>
      <w:r w:rsidRPr="00A64A36">
        <w:rPr>
          <w:color w:val="000000"/>
          <w:lang w:val="en-US"/>
        </w:rPr>
        <w:t xml:space="preserve"> </w:t>
      </w:r>
      <w:r>
        <w:rPr>
          <w:color w:val="000000"/>
        </w:rPr>
        <w:t>дистрофії</w:t>
      </w:r>
      <w:r w:rsidRPr="00A64A36">
        <w:rPr>
          <w:color w:val="000000"/>
          <w:lang w:val="en-US"/>
        </w:rPr>
        <w:t xml:space="preserve"> </w:t>
      </w:r>
      <w:r>
        <w:rPr>
          <w:color w:val="000000"/>
        </w:rPr>
        <w:t>печінки</w:t>
      </w:r>
      <w:r w:rsidRPr="00A64A36">
        <w:rPr>
          <w:color w:val="000000"/>
          <w:lang w:val="en-US"/>
        </w:rPr>
        <w:t xml:space="preserve"> </w:t>
      </w:r>
      <w:r>
        <w:rPr>
          <w:color w:val="000000"/>
        </w:rPr>
        <w:t>з</w:t>
      </w:r>
      <w:r w:rsidRPr="00A64A36">
        <w:rPr>
          <w:color w:val="000000"/>
          <w:lang w:val="en-US"/>
        </w:rPr>
        <w:t xml:space="preserve"> </w:t>
      </w:r>
      <w:r>
        <w:rPr>
          <w:color w:val="000000"/>
        </w:rPr>
        <w:t>використанням</w:t>
      </w:r>
      <w:r w:rsidRPr="00A64A36">
        <w:rPr>
          <w:color w:val="000000"/>
          <w:lang w:val="en-US"/>
        </w:rPr>
        <w:t xml:space="preserve"> </w:t>
      </w:r>
      <w:r>
        <w:rPr>
          <w:color w:val="000000"/>
        </w:rPr>
        <w:t>препарату</w:t>
      </w:r>
      <w:r w:rsidRPr="00A64A36">
        <w:rPr>
          <w:color w:val="000000"/>
          <w:lang w:val="en-US"/>
        </w:rPr>
        <w:t xml:space="preserve"> </w:t>
      </w:r>
      <w:r>
        <w:rPr>
          <w:color w:val="000000"/>
        </w:rPr>
        <w:sym w:font="Symbol" w:char="F061"/>
      </w:r>
      <w:r w:rsidRPr="00A64A36">
        <w:rPr>
          <w:color w:val="000000"/>
          <w:lang w:val="en-US"/>
        </w:rPr>
        <w:t>-</w:t>
      </w:r>
      <w:r>
        <w:rPr>
          <w:color w:val="000000"/>
        </w:rPr>
        <w:t>ліпоєвої</w:t>
      </w:r>
      <w:r w:rsidRPr="00A64A36">
        <w:rPr>
          <w:color w:val="000000"/>
          <w:lang w:val="en-US"/>
        </w:rPr>
        <w:t xml:space="preserve"> </w:t>
      </w:r>
      <w:r>
        <w:rPr>
          <w:color w:val="000000"/>
        </w:rPr>
        <w:t>кислоти</w:t>
      </w:r>
      <w:r w:rsidRPr="00A64A36">
        <w:rPr>
          <w:color w:val="000000"/>
          <w:lang w:val="en-US"/>
        </w:rPr>
        <w:t xml:space="preserve"> //</w:t>
      </w:r>
      <w:r>
        <w:rPr>
          <w:color w:val="000000"/>
        </w:rPr>
        <w:t>Ліки</w:t>
      </w:r>
      <w:r w:rsidRPr="00A64A36">
        <w:rPr>
          <w:color w:val="000000"/>
          <w:lang w:val="en-US"/>
        </w:rPr>
        <w:t xml:space="preserve"> </w:t>
      </w:r>
      <w:r>
        <w:rPr>
          <w:color w:val="000000"/>
        </w:rPr>
        <w:t>України</w:t>
      </w:r>
      <w:r w:rsidRPr="00A64A36">
        <w:rPr>
          <w:color w:val="000000"/>
          <w:lang w:val="en-US"/>
        </w:rPr>
        <w:t xml:space="preserve">. – 2004. - №7-8. – </w:t>
      </w:r>
      <w:r>
        <w:rPr>
          <w:color w:val="000000"/>
        </w:rPr>
        <w:t>С</w:t>
      </w:r>
      <w:r w:rsidRPr="00A64A36">
        <w:rPr>
          <w:color w:val="000000"/>
          <w:lang w:val="en-US"/>
        </w:rPr>
        <w:t>.50-53.</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t>Локай</w:t>
      </w:r>
      <w:r w:rsidRPr="00A64A36">
        <w:rPr>
          <w:lang w:val="en-US"/>
        </w:rPr>
        <w:t xml:space="preserve"> </w:t>
      </w:r>
      <w:r>
        <w:t>Б</w:t>
      </w:r>
      <w:r w:rsidRPr="00A64A36">
        <w:rPr>
          <w:lang w:val="en-US"/>
        </w:rPr>
        <w:t>.</w:t>
      </w:r>
      <w:r>
        <w:t>А</w:t>
      </w:r>
      <w:r w:rsidRPr="00A64A36">
        <w:rPr>
          <w:lang w:val="en-US"/>
        </w:rPr>
        <w:t xml:space="preserve">., </w:t>
      </w:r>
      <w:r>
        <w:t>Волков</w:t>
      </w:r>
      <w:r w:rsidRPr="00A64A36">
        <w:rPr>
          <w:lang w:val="en-US"/>
        </w:rPr>
        <w:t xml:space="preserve">  </w:t>
      </w:r>
      <w:r>
        <w:t>К</w:t>
      </w:r>
      <w:r w:rsidRPr="00A64A36">
        <w:rPr>
          <w:lang w:val="en-US"/>
        </w:rPr>
        <w:t>.</w:t>
      </w:r>
      <w:r>
        <w:t>С</w:t>
      </w:r>
      <w:r w:rsidRPr="00A64A36">
        <w:rPr>
          <w:lang w:val="en-US"/>
        </w:rPr>
        <w:t xml:space="preserve">. </w:t>
      </w:r>
      <w:r>
        <w:t>Ультраструктурні</w:t>
      </w:r>
      <w:r w:rsidRPr="00A64A36">
        <w:rPr>
          <w:lang w:val="en-US"/>
        </w:rPr>
        <w:t xml:space="preserve"> </w:t>
      </w:r>
      <w:r>
        <w:t>зміни</w:t>
      </w:r>
      <w:r w:rsidRPr="00A64A36">
        <w:rPr>
          <w:lang w:val="en-US"/>
        </w:rPr>
        <w:t xml:space="preserve"> </w:t>
      </w:r>
      <w:r>
        <w:t>в</w:t>
      </w:r>
      <w:r w:rsidRPr="00A64A36">
        <w:rPr>
          <w:lang w:val="en-US"/>
        </w:rPr>
        <w:t xml:space="preserve"> </w:t>
      </w:r>
      <w:r>
        <w:t>печінці</w:t>
      </w:r>
      <w:r w:rsidRPr="00A64A36">
        <w:rPr>
          <w:lang w:val="en-US"/>
        </w:rPr>
        <w:t xml:space="preserve"> </w:t>
      </w:r>
      <w:r>
        <w:t>за</w:t>
      </w:r>
      <w:r w:rsidRPr="00A64A36">
        <w:rPr>
          <w:lang w:val="en-US"/>
        </w:rPr>
        <w:t xml:space="preserve"> </w:t>
      </w:r>
      <w:r>
        <w:t>умов</w:t>
      </w:r>
      <w:r w:rsidRPr="00A64A36">
        <w:rPr>
          <w:lang w:val="en-US"/>
        </w:rPr>
        <w:t xml:space="preserve"> </w:t>
      </w:r>
      <w:r>
        <w:t>отруєння</w:t>
      </w:r>
      <w:r w:rsidRPr="00A64A36">
        <w:rPr>
          <w:lang w:val="en-US"/>
        </w:rPr>
        <w:t xml:space="preserve"> </w:t>
      </w:r>
      <w:r>
        <w:t>блідою</w:t>
      </w:r>
      <w:r w:rsidRPr="00A64A36">
        <w:rPr>
          <w:lang w:val="en-US"/>
        </w:rPr>
        <w:t xml:space="preserve"> </w:t>
      </w:r>
      <w:r>
        <w:t>поганкою</w:t>
      </w:r>
      <w:r w:rsidRPr="00A64A36">
        <w:rPr>
          <w:lang w:val="en-US"/>
        </w:rPr>
        <w:t xml:space="preserve"> </w:t>
      </w:r>
      <w:r>
        <w:t>та</w:t>
      </w:r>
      <w:r w:rsidRPr="00A64A36">
        <w:rPr>
          <w:lang w:val="en-US"/>
        </w:rPr>
        <w:t xml:space="preserve"> </w:t>
      </w:r>
      <w:r>
        <w:t>корекції</w:t>
      </w:r>
      <w:r w:rsidRPr="00A64A36">
        <w:rPr>
          <w:lang w:val="en-US"/>
        </w:rPr>
        <w:t xml:space="preserve"> </w:t>
      </w:r>
      <w:r>
        <w:t>кокарбоксилазою</w:t>
      </w:r>
      <w:r w:rsidRPr="00A64A36">
        <w:rPr>
          <w:lang w:val="en-US"/>
        </w:rPr>
        <w:t xml:space="preserve"> </w:t>
      </w:r>
      <w:r>
        <w:t>та</w:t>
      </w:r>
      <w:r w:rsidRPr="00A64A36">
        <w:rPr>
          <w:lang w:val="en-US"/>
        </w:rPr>
        <w:t xml:space="preserve"> </w:t>
      </w:r>
      <w:r>
        <w:t>ліпоєвою</w:t>
      </w:r>
      <w:r w:rsidRPr="00A64A36">
        <w:rPr>
          <w:lang w:val="en-US"/>
        </w:rPr>
        <w:t xml:space="preserve"> </w:t>
      </w:r>
      <w:r>
        <w:t>кислотою</w:t>
      </w:r>
      <w:r w:rsidRPr="00A64A36">
        <w:rPr>
          <w:lang w:val="en-US"/>
        </w:rPr>
        <w:t xml:space="preserve"> // </w:t>
      </w:r>
      <w:r>
        <w:t>Вісник</w:t>
      </w:r>
      <w:r w:rsidRPr="00A64A36">
        <w:rPr>
          <w:lang w:val="en-US"/>
        </w:rPr>
        <w:t xml:space="preserve"> </w:t>
      </w:r>
      <w:r>
        <w:t>проблем</w:t>
      </w:r>
      <w:r w:rsidRPr="00A64A36">
        <w:rPr>
          <w:lang w:val="en-US"/>
        </w:rPr>
        <w:t xml:space="preserve"> </w:t>
      </w:r>
      <w:r>
        <w:t>біології</w:t>
      </w:r>
      <w:r w:rsidRPr="00A64A36">
        <w:rPr>
          <w:lang w:val="en-US"/>
        </w:rPr>
        <w:t xml:space="preserve"> </w:t>
      </w:r>
      <w:r>
        <w:t>і</w:t>
      </w:r>
      <w:r w:rsidRPr="00A64A36">
        <w:rPr>
          <w:lang w:val="en-US"/>
        </w:rPr>
        <w:t xml:space="preserve"> </w:t>
      </w:r>
      <w:r>
        <w:t>медицини</w:t>
      </w:r>
      <w:r w:rsidRPr="00A64A36">
        <w:rPr>
          <w:lang w:val="en-US"/>
        </w:rPr>
        <w:t xml:space="preserve">. – 2006. – </w:t>
      </w:r>
      <w:r>
        <w:t>Вип</w:t>
      </w:r>
      <w:r w:rsidRPr="00A64A36">
        <w:rPr>
          <w:lang w:val="en-US"/>
        </w:rPr>
        <w:t xml:space="preserve">.3. – </w:t>
      </w:r>
      <w:r>
        <w:t>С</w:t>
      </w:r>
      <w:r w:rsidRPr="00A64A36">
        <w:rPr>
          <w:lang w:val="en-US"/>
        </w:rPr>
        <w:t xml:space="preserve">.73-75.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 xml:space="preserve">Посохова К.А. Ефективність комбінованого застосування кордіаміну, ліпіну та селени при холестатичному ураженні печінки // Ліки. 1997. - №3. – С.19-23.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Посохова К.А., Посохова М.В., Медведовська Н.В. Ефективність комбінованого застосування селени й ліпіну при гострому ураженні печінки // Ліки. – 1998. - №1. – С.40-43.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 xml:space="preserve">Beuers U., Bilzer M., Chillatu A. et al. Tauroursodeoxycholic acid inserts the apical conjugate export pump, Mrp 2, into canalicular membranes and stimulates </w:t>
      </w:r>
      <w:r w:rsidRPr="00A64A36">
        <w:rPr>
          <w:lang w:val="en-US"/>
        </w:rPr>
        <w:lastRenderedPageBreak/>
        <w:t xml:space="preserve">organic anion secretion by protein kinase C-dependent mechanisms in cholestatic rat liver // Hepatology. – 2001. – Vol.33. – P.1206-1216.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Lazaridis K.N., Gores G.J., Lindor K.D. Ursodeoxycholic acid “mechanisms of action and clinical use in hepatology disorders” // J.Hepatol. – 2001. – Vol.35. – P.134-134.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t>Харченко Н.В. Применение урсодезоксихолевой кислоты в лечении больных с различными заболеваниями печени и желчевыводящих путей // Сучасна гастроент</w:t>
      </w:r>
      <w:r>
        <w:rPr>
          <w:lang w:val="en-US"/>
        </w:rPr>
        <w:t>e</w:t>
      </w:r>
      <w:r>
        <w:t xml:space="preserve">рологія. </w:t>
      </w:r>
      <w:r>
        <w:rPr>
          <w:lang w:val="en-US"/>
        </w:rPr>
        <w:t>2002. - №1 (7). – С.36-38.</w:t>
      </w:r>
      <w:r>
        <w:t xml:space="preserve">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Sata C., Rusticali A.G., Malavotti M. Ursodeoxycholic Acid in Chronic Hepatitis // Clin.Drug.Invest. – 1997. – №13. – P.22-29.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 xml:space="preserve">Rodrigues C.M., Ma X., Linehan-Stieers C. et al. Ursodeoxycholic acid prevents cytochrome C release in apoptosis by inhibiting mitochondrial membrane depolarization and channel formation // Cell Death.Differ. – 1999. – Vol.6 (9). – P.842-854.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Sola S., Brito M.A., Brites D. et al. Membrane structural changes support the involment of mitochondrial in the bile salt-induced apoptosis of rat hepatocytes // Clin.Science. – 2002. – Vol.105, №5. – P.475-485.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 xml:space="preserve">Lapenna D., Ciofani G., Festi D. et al. Antioxidant properties of ursodeoxycholic acid // Biochem.Pharmacol. – 2002. – V.64, №11. – P.1661-1667.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Galsky J., Bansky G. Effect of ursodeoxycholic acid in acute viral hepatitis // 7 International congress Infect.diseases. – Honh-Kong,1996. – P.99.</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Paumgartner G., Beuers U. Ursodeoxycholic acid in cholestatic liver disease: mechanisms of action and therapeutic use revisited // Hepatology. – 2002. – Vol.36. – P.525-531.</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 xml:space="preserve">Paumgartner G. Medical treatment of cholestatic liver diseases: From pathology to pharmacological targets // World J. Gastroenterol. – 2006. – Vol.12(28). – P.4445-4451.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t>Poupon R.E., Chretien Y., Poupon R., Paumgartner G. Serum bile acids in primary biliary cirrhosis: effect of ursodeoxycholic acid therapy // Hepatology. – 1993. – Vol.17. – P.599-604.</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Pr>
          <w:color w:val="000000"/>
          <w:lang w:val="en-US"/>
        </w:rPr>
        <w:lastRenderedPageBreak/>
        <w:t>Gatzen M., Pauch J. Treatment of cholestatic liver diseases // Med.Klin (Munich). – 2002. – Vol.97,N3. – P.152-159.</w:t>
      </w:r>
      <w:r w:rsidRPr="00A64A36">
        <w:rPr>
          <w:color w:val="000000"/>
          <w:lang w:val="en-US"/>
        </w:rPr>
        <w:t xml:space="preserve">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Copaci I., Micu L., Iliescu L., Voiculescu M. New therapeutical indications of ursodeoxycholic acid // Rom.J.Gastroenterol. – 2005. – N3. – P.259-266.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lang w:val="en-US"/>
        </w:rPr>
      </w:pPr>
      <w:r w:rsidRPr="00A64A36">
        <w:rPr>
          <w:lang w:val="en-US"/>
        </w:rPr>
        <w:t>Corpechot C., Carrat F., Bonnand A.M. et al. The effect of ursodeoxycholic acid therapy on liver fibrosis progression in primary billiary cirrhosis // Hepatology. – 2000. – Vol.35. – P.1041-1052.</w:t>
      </w:r>
      <w:r>
        <w:rPr>
          <w:lang w:val="en-US"/>
        </w:rPr>
        <w:t xml:space="preserve">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 xml:space="preserve">Holoman J., Glasa J., Kasar J. et al. Serum markers of liver fibrosis in patients with non-alcoholic steatohepatitis (NASH). Correlation to morphology and effect of therapy // I.Hepatol. – 2000. – Vol.32. – P.210-218. </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sidRPr="00A64A36">
        <w:rPr>
          <w:lang w:val="en-US"/>
        </w:rPr>
        <w:t xml:space="preserve">Lindor K.D., Kowdley K.V., Heathcote E.J. Ursodeoxycholic acid for treatment of non-alcoholic steatohepatitis. </w:t>
      </w:r>
      <w:r>
        <w:t>Results of a randomized trial // Hepatology. – 2004. – Vol.39. – P.770-778.</w:t>
      </w:r>
      <w:r>
        <w:rPr>
          <w:lang w:val="en-US"/>
        </w:rPr>
        <w:t xml:space="preserve">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t xml:space="preserve">Buko V.U., Naruta E.E., Nikolaeva I.A. et al. </w:t>
      </w:r>
      <w:r w:rsidRPr="00A64A36">
        <w:rPr>
          <w:lang w:val="en-US"/>
        </w:rPr>
        <w:t xml:space="preserve">Hepatoprotective dose-dependent effects of ursodeoxycholic acid in rats fed methionine-choline deficient diet // Falk Symposium 150. Disease progression and disease prevention in hepatology and gastroenterology. – Berlin,2005. – P.17. </w:t>
      </w:r>
    </w:p>
    <w:p w:rsidR="00A64A36" w:rsidRP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lang w:val="en-US"/>
        </w:rPr>
      </w:pPr>
      <w:r w:rsidRPr="00A64A36">
        <w:rPr>
          <w:lang w:val="en-US"/>
        </w:rPr>
        <w:t>Pares A., Caballeria L., Rodes J. et al. Longterm effects of ursodeoxycholic acid in primary biliary cirrhosis // Hepatology. – 2002. – Vol.34. – P.1432-1439.</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pPr>
      <w:r>
        <w:t xml:space="preserve">Сафиуллина Н.Х., Знойко О.О., Климова Е.А., Каширин В.И., Келли Е.И., Ющук Н.Д. Определение гиалуроновой кислоты </w:t>
      </w:r>
      <w:r>
        <w:rPr>
          <w:lang w:val="en-US"/>
        </w:rPr>
        <w:t>b</w:t>
      </w:r>
      <w:r>
        <w:t xml:space="preserve"> коллагена </w:t>
      </w:r>
      <w:r>
        <w:rPr>
          <w:lang w:val="en-US"/>
        </w:rPr>
        <w:t>IV</w:t>
      </w:r>
      <w:r>
        <w:t xml:space="preserve"> типа в сыворотке крови больных гепатитом С – неинвазивный метод диагностики фиброза печени // В сб.: Инфекционные болезни и антимикробные средства. – М.,2003. – С.76.</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t xml:space="preserve">Ющук Н.Д., </w:t>
      </w:r>
      <w:r>
        <w:t xml:space="preserve">Знойко О.О., Сафиуллина Н.Х., Дудина К.Р., Келли Е.И., Климова Е.А., Каширин В.И. и др. Диагностическая роль выявления коллагена </w:t>
      </w:r>
      <w:r>
        <w:rPr>
          <w:lang w:val="en-US"/>
        </w:rPr>
        <w:t>IV</w:t>
      </w:r>
      <w:r>
        <w:t xml:space="preserve"> типа и гиалуроновой кислоты в сыворотке крови больных </w:t>
      </w:r>
      <w:r>
        <w:rPr>
          <w:color w:val="000000"/>
        </w:rPr>
        <w:t>гепатитом С для определения стадии фиброза печени // Тер. архив. – 2005. - №4. – С.50-55.</w:t>
      </w:r>
    </w:p>
    <w:p w:rsidR="00A64A36" w:rsidRDefault="00A64A36" w:rsidP="00C25FD4">
      <w:pPr>
        <w:pStyle w:val="afffffffb"/>
        <w:numPr>
          <w:ilvl w:val="0"/>
          <w:numId w:val="46"/>
        </w:numPr>
        <w:tabs>
          <w:tab w:val="clear" w:pos="360"/>
          <w:tab w:val="num" w:pos="993"/>
        </w:tabs>
        <w:suppressAutoHyphens w:val="0"/>
        <w:spacing w:after="0" w:line="360" w:lineRule="auto"/>
        <w:ind w:left="0" w:firstLine="567"/>
        <w:jc w:val="both"/>
        <w:rPr>
          <w:color w:val="000000"/>
        </w:rPr>
      </w:pPr>
      <w:r>
        <w:rPr>
          <w:color w:val="000000"/>
        </w:rPr>
        <w:lastRenderedPageBreak/>
        <w:t>Гусев Д.А. Хронический гепатит С: течение, прогноз и лечение больных в военно-медицинских учреждениях: Автореф. дис. …доктора мед. наук / Военно-медицинская академия им.С.М.Кирова. – Санкт-Петербург, 2006. – 40 с.</w:t>
      </w: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Default="00A64A36" w:rsidP="00A64A36">
      <w:pPr>
        <w:pStyle w:val="afffffffb"/>
        <w:spacing w:line="360" w:lineRule="auto"/>
        <w:rPr>
          <w:color w:val="000000"/>
        </w:rPr>
      </w:pPr>
    </w:p>
    <w:p w:rsidR="00A64A36" w:rsidRPr="00A64A36" w:rsidRDefault="00A64A36" w:rsidP="00A64A36">
      <w:pPr>
        <w:pStyle w:val="afffffffb"/>
        <w:spacing w:line="360" w:lineRule="auto"/>
        <w:rPr>
          <w:color w:val="000000"/>
        </w:rPr>
      </w:pPr>
    </w:p>
    <w:p w:rsidR="00A64A36" w:rsidRPr="00A64A36" w:rsidRDefault="00A64A36" w:rsidP="00A64A36">
      <w:pPr>
        <w:pStyle w:val="afffffffb"/>
        <w:spacing w:line="360" w:lineRule="auto"/>
        <w:rPr>
          <w:color w:val="000000"/>
        </w:rPr>
      </w:pPr>
    </w:p>
    <w:p w:rsidR="00A64A36" w:rsidRPr="00A64A36" w:rsidRDefault="00A64A36" w:rsidP="00A64A36">
      <w:pPr>
        <w:pStyle w:val="afffffffb"/>
        <w:spacing w:line="360" w:lineRule="auto"/>
        <w:rPr>
          <w:color w:val="000000"/>
        </w:rPr>
      </w:pPr>
    </w:p>
    <w:p w:rsidR="00A64A36" w:rsidRPr="00A64A36" w:rsidRDefault="00A64A36" w:rsidP="00A64A36">
      <w:pPr>
        <w:pStyle w:val="afffffffb"/>
        <w:spacing w:line="360" w:lineRule="auto"/>
        <w:rPr>
          <w:color w:val="000000"/>
        </w:rPr>
      </w:pPr>
    </w:p>
    <w:p w:rsidR="00A64A36" w:rsidRPr="00A64A36" w:rsidRDefault="00A64A36" w:rsidP="00A64A36">
      <w:pPr>
        <w:pStyle w:val="afffffffb"/>
        <w:spacing w:line="360" w:lineRule="auto"/>
        <w:rPr>
          <w:color w:val="000000"/>
        </w:rPr>
      </w:pPr>
    </w:p>
    <w:p w:rsidR="00A64A36" w:rsidRPr="00A64A36" w:rsidRDefault="00A64A36" w:rsidP="00A64A36">
      <w:pPr>
        <w:pStyle w:val="afffffffb"/>
        <w:spacing w:line="360" w:lineRule="auto"/>
        <w:rPr>
          <w:color w:val="000000"/>
        </w:rPr>
      </w:pPr>
    </w:p>
    <w:p w:rsidR="00A64A36" w:rsidRPr="00A64A36" w:rsidRDefault="00A64A36" w:rsidP="00A64A36">
      <w:pPr>
        <w:pStyle w:val="afffffffb"/>
        <w:spacing w:line="360" w:lineRule="auto"/>
        <w:rPr>
          <w:color w:val="000000"/>
        </w:rPr>
      </w:pPr>
    </w:p>
    <w:p w:rsidR="00A64A36" w:rsidRPr="00A64A36" w:rsidRDefault="00A64A36" w:rsidP="00A64A36">
      <w:pPr>
        <w:pStyle w:val="afffffffb"/>
        <w:spacing w:line="360" w:lineRule="auto"/>
        <w:rPr>
          <w:color w:val="000000"/>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D4" w:rsidRDefault="00C25FD4">
      <w:r>
        <w:separator/>
      </w:r>
    </w:p>
  </w:endnote>
  <w:endnote w:type="continuationSeparator" w:id="0">
    <w:p w:rsidR="00C25FD4" w:rsidRDefault="00C2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D4" w:rsidRDefault="00C25FD4">
      <w:r>
        <w:separator/>
      </w:r>
    </w:p>
  </w:footnote>
  <w:footnote w:type="continuationSeparator" w:id="0">
    <w:p w:rsidR="00C25FD4" w:rsidRDefault="00C2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471C5D"/>
    <w:multiLevelType w:val="singleLevel"/>
    <w:tmpl w:val="0419000F"/>
    <w:lvl w:ilvl="0">
      <w:start w:val="1"/>
      <w:numFmt w:val="decimal"/>
      <w:lvlText w:val="%1."/>
      <w:lvlJc w:val="left"/>
      <w:pPr>
        <w:tabs>
          <w:tab w:val="num" w:pos="360"/>
        </w:tabs>
        <w:ind w:left="36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5"/>
  </w:num>
  <w:num w:numId="45">
    <w:abstractNumId w:val="5"/>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370BE"/>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128C9"/>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4D7B"/>
    <w:rsid w:val="006B73EC"/>
    <w:rsid w:val="006B783C"/>
    <w:rsid w:val="006C4AF9"/>
    <w:rsid w:val="006C7D70"/>
    <w:rsid w:val="006D0B9F"/>
    <w:rsid w:val="006D0D69"/>
    <w:rsid w:val="006E39C1"/>
    <w:rsid w:val="006E634E"/>
    <w:rsid w:val="006F0333"/>
    <w:rsid w:val="006F389F"/>
    <w:rsid w:val="00700395"/>
    <w:rsid w:val="0070265A"/>
    <w:rsid w:val="0071421D"/>
    <w:rsid w:val="00714EB5"/>
    <w:rsid w:val="0071510D"/>
    <w:rsid w:val="00716C6A"/>
    <w:rsid w:val="00721A31"/>
    <w:rsid w:val="00724CBB"/>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59CD"/>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6747B"/>
    <w:rsid w:val="00B7647D"/>
    <w:rsid w:val="00B7676C"/>
    <w:rsid w:val="00B800A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25FD4"/>
    <w:rsid w:val="00C33A43"/>
    <w:rsid w:val="00C34C20"/>
    <w:rsid w:val="00C44D61"/>
    <w:rsid w:val="00C50E4C"/>
    <w:rsid w:val="00C5223C"/>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9764E"/>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uiPriority w:val="99"/>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uiPriority w:val="99"/>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9"/>
    <w:rsid w:val="006E39C1"/>
    <w:pPr>
      <w:ind w:left="720"/>
    </w:pPr>
    <w:rPr>
      <w:rFonts w:ascii="Calibri" w:eastAsia="Times New Roman" w:hAnsi="Calibri" w:cs="Times New Roman"/>
      <w:lang w:val="en-US"/>
    </w:rPr>
  </w:style>
  <w:style w:type="paragraph" w:customStyle="1" w:styleId="BalloonText">
    <w:name w:val="Balloon Text"/>
    <w:basedOn w:val="a9"/>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9"/>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a"/>
    <w:rsid w:val="00D93504"/>
    <w:rPr>
      <w:b/>
      <w:bCs/>
      <w:sz w:val="26"/>
      <w:szCs w:val="24"/>
      <w:lang w:val="uk-UA"/>
    </w:rPr>
  </w:style>
  <w:style w:type="character" w:customStyle="1" w:styleId="12b">
    <w:name w:val=" Знак Знак12"/>
    <w:basedOn w:val="aa"/>
    <w:rsid w:val="00D93504"/>
    <w:rPr>
      <w:sz w:val="28"/>
      <w:szCs w:val="24"/>
      <w:lang w:val="uk-UA"/>
    </w:rPr>
  </w:style>
  <w:style w:type="paragraph" w:customStyle="1" w:styleId="a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uiPriority w:val="99"/>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uiPriority w:val="99"/>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9"/>
    <w:rsid w:val="006E39C1"/>
    <w:pPr>
      <w:ind w:left="720"/>
    </w:pPr>
    <w:rPr>
      <w:rFonts w:ascii="Calibri" w:eastAsia="Times New Roman" w:hAnsi="Calibri" w:cs="Times New Roman"/>
      <w:lang w:val="en-US"/>
    </w:rPr>
  </w:style>
  <w:style w:type="paragraph" w:customStyle="1" w:styleId="BalloonText">
    <w:name w:val="Balloon Text"/>
    <w:basedOn w:val="a9"/>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9"/>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a"/>
    <w:rsid w:val="00D93504"/>
    <w:rPr>
      <w:b/>
      <w:bCs/>
      <w:sz w:val="26"/>
      <w:szCs w:val="24"/>
      <w:lang w:val="uk-UA"/>
    </w:rPr>
  </w:style>
  <w:style w:type="character" w:customStyle="1" w:styleId="12b">
    <w:name w:val=" Знак Знак12"/>
    <w:basedOn w:val="aa"/>
    <w:rsid w:val="00D93504"/>
    <w:rPr>
      <w:sz w:val="28"/>
      <w:szCs w:val="24"/>
      <w:lang w:val="uk-UA"/>
    </w:rPr>
  </w:style>
  <w:style w:type="paragraph" w:customStyle="1" w:styleId="a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BF75-BB99-4D9C-A44A-49B1B82B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66</Pages>
  <Words>16432</Words>
  <Characters>93666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357</cp:revision>
  <cp:lastPrinted>2009-02-06T08:36:00Z</cp:lastPrinted>
  <dcterms:created xsi:type="dcterms:W3CDTF">2015-03-22T11:10:00Z</dcterms:created>
  <dcterms:modified xsi:type="dcterms:W3CDTF">2015-08-12T12:18:00Z</dcterms:modified>
</cp:coreProperties>
</file>