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139C" w14:textId="0B17EEB1" w:rsidR="00827254" w:rsidRDefault="00F46BE9" w:rsidP="00F46BE9">
      <w:pPr>
        <w:rPr>
          <w:rFonts w:ascii="Verdana" w:hAnsi="Verdana"/>
          <w:b/>
          <w:bCs/>
          <w:color w:val="000000"/>
          <w:shd w:val="clear" w:color="auto" w:fill="FFFFFF"/>
        </w:rPr>
      </w:pPr>
      <w:r>
        <w:rPr>
          <w:rFonts w:ascii="Verdana" w:hAnsi="Verdana"/>
          <w:b/>
          <w:bCs/>
          <w:color w:val="000000"/>
          <w:shd w:val="clear" w:color="auto" w:fill="FFFFFF"/>
        </w:rPr>
        <w:t>Кваша Андрій Михайлович. Твердий склоподібний неорганічний електроліт для літієвих хімічних джерел струму, що перезаряджаються: дис... канд. техн. наук: 05.17.03 / Український держ. хіміко-технологічний ун-т.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46BE9" w:rsidRPr="00F46BE9" w14:paraId="0C8880B5" w14:textId="77777777" w:rsidTr="00F46BE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6BE9" w:rsidRPr="00F46BE9" w14:paraId="0787DC6A" w14:textId="77777777">
              <w:trPr>
                <w:tblCellSpacing w:w="0" w:type="dxa"/>
              </w:trPr>
              <w:tc>
                <w:tcPr>
                  <w:tcW w:w="0" w:type="auto"/>
                  <w:vAlign w:val="center"/>
                  <w:hideMark/>
                </w:tcPr>
                <w:p w14:paraId="072200F5" w14:textId="77777777" w:rsidR="00F46BE9" w:rsidRPr="00F46BE9" w:rsidRDefault="00F46BE9" w:rsidP="00F46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b/>
                      <w:bCs/>
                      <w:sz w:val="24"/>
                      <w:szCs w:val="24"/>
                    </w:rPr>
                    <w:lastRenderedPageBreak/>
                    <w:t>Кваша А.М. Твердий склоподібний неорганічний електроліт для літієвих хімічних джерел струму, що перезаряджаються. – Рукопис.</w:t>
                  </w:r>
                </w:p>
                <w:p w14:paraId="3E8B77AB" w14:textId="77777777" w:rsidR="00F46BE9" w:rsidRPr="00F46BE9" w:rsidRDefault="00F46BE9" w:rsidP="00F46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Дисертація на здобуття наукового ступеня кандидата технічних наук за спеціалністю 05.17.03 – технічна електрохімія. – Український державний хіміко-технологічний університет. Дніпропетровськ, 2004.</w:t>
                  </w:r>
                </w:p>
                <w:p w14:paraId="077AAB99" w14:textId="77777777" w:rsidR="00F46BE9" w:rsidRPr="00F46BE9" w:rsidRDefault="00F46BE9" w:rsidP="00F46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Синтезовані тверді склоподібні електроліти у системі Li</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O-Li</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SO</w:t>
                  </w:r>
                  <w:r w:rsidRPr="00F46BE9">
                    <w:rPr>
                      <w:rFonts w:ascii="Times New Roman" w:eastAsia="Times New Roman" w:hAnsi="Times New Roman" w:cs="Times New Roman"/>
                      <w:sz w:val="24"/>
                      <w:szCs w:val="24"/>
                      <w:vertAlign w:val="subscript"/>
                    </w:rPr>
                    <w:t>4</w:t>
                  </w:r>
                  <w:r w:rsidRPr="00F46BE9">
                    <w:rPr>
                      <w:rFonts w:ascii="Times New Roman" w:eastAsia="Times New Roman" w:hAnsi="Times New Roman" w:cs="Times New Roman"/>
                      <w:sz w:val="24"/>
                      <w:szCs w:val="24"/>
                    </w:rPr>
                    <w:t>-B</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O</w:t>
                  </w:r>
                  <w:r w:rsidRPr="00F46BE9">
                    <w:rPr>
                      <w:rFonts w:ascii="Times New Roman" w:eastAsia="Times New Roman" w:hAnsi="Times New Roman" w:cs="Times New Roman"/>
                      <w:sz w:val="24"/>
                      <w:szCs w:val="24"/>
                      <w:vertAlign w:val="subscript"/>
                    </w:rPr>
                    <w:t>3</w:t>
                  </w:r>
                  <w:r w:rsidRPr="00F46BE9">
                    <w:rPr>
                      <w:rFonts w:ascii="Times New Roman" w:eastAsia="Times New Roman" w:hAnsi="Times New Roman" w:cs="Times New Roman"/>
                      <w:sz w:val="24"/>
                      <w:szCs w:val="24"/>
                    </w:rPr>
                    <w:t> з високим вмістом літій оксиду. В склоутворюючій системі Li</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О-Li</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SO</w:t>
                  </w:r>
                  <w:r w:rsidRPr="00F46BE9">
                    <w:rPr>
                      <w:rFonts w:ascii="Times New Roman" w:eastAsia="Times New Roman" w:hAnsi="Times New Roman" w:cs="Times New Roman"/>
                      <w:sz w:val="24"/>
                      <w:szCs w:val="24"/>
                      <w:vertAlign w:val="subscript"/>
                    </w:rPr>
                    <w:t>4</w:t>
                  </w:r>
                  <w:r w:rsidRPr="00F46BE9">
                    <w:rPr>
                      <w:rFonts w:ascii="Times New Roman" w:eastAsia="Times New Roman" w:hAnsi="Times New Roman" w:cs="Times New Roman"/>
                      <w:sz w:val="24"/>
                      <w:szCs w:val="24"/>
                    </w:rPr>
                    <w:t>-B</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O</w:t>
                  </w:r>
                  <w:r w:rsidRPr="00F46BE9">
                    <w:rPr>
                      <w:rFonts w:ascii="Times New Roman" w:eastAsia="Times New Roman" w:hAnsi="Times New Roman" w:cs="Times New Roman"/>
                      <w:sz w:val="24"/>
                      <w:szCs w:val="24"/>
                      <w:vertAlign w:val="subscript"/>
                    </w:rPr>
                    <w:t>3</w:t>
                  </w:r>
                  <w:r w:rsidRPr="00F46BE9">
                    <w:rPr>
                      <w:rFonts w:ascii="Times New Roman" w:eastAsia="Times New Roman" w:hAnsi="Times New Roman" w:cs="Times New Roman"/>
                      <w:sz w:val="24"/>
                      <w:szCs w:val="24"/>
                    </w:rPr>
                    <w:t> найбільшою величиною іонної провідності (3,110</w:t>
                  </w:r>
                  <w:r w:rsidRPr="00F46BE9">
                    <w:rPr>
                      <w:rFonts w:ascii="Times New Roman" w:eastAsia="Times New Roman" w:hAnsi="Times New Roman" w:cs="Times New Roman"/>
                      <w:sz w:val="24"/>
                      <w:szCs w:val="24"/>
                      <w:vertAlign w:val="superscript"/>
                    </w:rPr>
                    <w:t>-6 </w:t>
                  </w:r>
                  <w:r w:rsidRPr="00F46BE9">
                    <w:rPr>
                      <w:rFonts w:ascii="Times New Roman" w:eastAsia="Times New Roman" w:hAnsi="Times New Roman" w:cs="Times New Roman"/>
                      <w:sz w:val="24"/>
                      <w:szCs w:val="24"/>
                    </w:rPr>
                    <w:t>Смсм</w:t>
                  </w:r>
                  <w:r w:rsidRPr="00F46BE9">
                    <w:rPr>
                      <w:rFonts w:ascii="Times New Roman" w:eastAsia="Times New Roman" w:hAnsi="Times New Roman" w:cs="Times New Roman"/>
                      <w:sz w:val="24"/>
                      <w:szCs w:val="24"/>
                      <w:vertAlign w:val="superscript"/>
                    </w:rPr>
                    <w:t>-1</w:t>
                  </w:r>
                  <w:r w:rsidRPr="00F46BE9">
                    <w:rPr>
                      <w:rFonts w:ascii="Times New Roman" w:eastAsia="Times New Roman" w:hAnsi="Times New Roman" w:cs="Times New Roman"/>
                      <w:sz w:val="24"/>
                      <w:szCs w:val="24"/>
                    </w:rPr>
                    <w:t>) характеризується ТЕЛ, що містить 66,7 мол. % Li</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O. Енергія активації провідності досліджених ТЕЛ складає 4065 кДжмоль</w:t>
                  </w:r>
                  <w:r w:rsidRPr="00F46BE9">
                    <w:rPr>
                      <w:rFonts w:ascii="Times New Roman" w:eastAsia="Times New Roman" w:hAnsi="Times New Roman" w:cs="Times New Roman"/>
                      <w:sz w:val="24"/>
                      <w:szCs w:val="24"/>
                      <w:vertAlign w:val="superscript"/>
                    </w:rPr>
                    <w:t>-1</w:t>
                  </w:r>
                  <w:r w:rsidRPr="00F46BE9">
                    <w:rPr>
                      <w:rFonts w:ascii="Times New Roman" w:eastAsia="Times New Roman" w:hAnsi="Times New Roman" w:cs="Times New Roman"/>
                      <w:sz w:val="24"/>
                      <w:szCs w:val="24"/>
                    </w:rPr>
                    <w:t>. Модифікування ТЕЛ молібден(VI) оксидом підвищує величину іонної провідності, знижує енергію активації іонної провідності і електронну провідність.</w:t>
                  </w:r>
                </w:p>
                <w:p w14:paraId="0815C335" w14:textId="77777777" w:rsidR="00F46BE9" w:rsidRPr="00F46BE9" w:rsidRDefault="00F46BE9" w:rsidP="00F46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Встановлено, що введення груп [SO</w:t>
                  </w:r>
                  <w:r w:rsidRPr="00F46BE9">
                    <w:rPr>
                      <w:rFonts w:ascii="Times New Roman" w:eastAsia="Times New Roman" w:hAnsi="Times New Roman" w:cs="Times New Roman"/>
                      <w:sz w:val="24"/>
                      <w:szCs w:val="24"/>
                      <w:vertAlign w:val="subscript"/>
                    </w:rPr>
                    <w:t>4</w:t>
                  </w:r>
                  <w:r w:rsidRPr="00F46BE9">
                    <w:rPr>
                      <w:rFonts w:ascii="Times New Roman" w:eastAsia="Times New Roman" w:hAnsi="Times New Roman" w:cs="Times New Roman"/>
                      <w:sz w:val="24"/>
                      <w:szCs w:val="24"/>
                      <w:vertAlign w:val="superscript"/>
                    </w:rPr>
                    <w:t>2-</w:t>
                  </w:r>
                  <w:r w:rsidRPr="00F46BE9">
                    <w:rPr>
                      <w:rFonts w:ascii="Times New Roman" w:eastAsia="Times New Roman" w:hAnsi="Times New Roman" w:cs="Times New Roman"/>
                      <w:sz w:val="24"/>
                      <w:szCs w:val="24"/>
                    </w:rPr>
                    <w:t>] у ТЕЛ літій-боратній системі робить сильніший вплив на величину імпедансу міжфазної межі, у порівнянні з групами [WO</w:t>
                  </w:r>
                  <w:r w:rsidRPr="00F46BE9">
                    <w:rPr>
                      <w:rFonts w:ascii="Times New Roman" w:eastAsia="Times New Roman" w:hAnsi="Times New Roman" w:cs="Times New Roman"/>
                      <w:sz w:val="24"/>
                      <w:szCs w:val="24"/>
                      <w:vertAlign w:val="subscript"/>
                    </w:rPr>
                    <w:t>4</w:t>
                  </w:r>
                  <w:r w:rsidRPr="00F46BE9">
                    <w:rPr>
                      <w:rFonts w:ascii="Times New Roman" w:eastAsia="Times New Roman" w:hAnsi="Times New Roman" w:cs="Times New Roman"/>
                      <w:sz w:val="24"/>
                      <w:szCs w:val="24"/>
                      <w:vertAlign w:val="superscript"/>
                    </w:rPr>
                    <w:t>2-</w:t>
                  </w:r>
                  <w:r w:rsidRPr="00F46BE9">
                    <w:rPr>
                      <w:rFonts w:ascii="Times New Roman" w:eastAsia="Times New Roman" w:hAnsi="Times New Roman" w:cs="Times New Roman"/>
                      <w:sz w:val="24"/>
                      <w:szCs w:val="24"/>
                    </w:rPr>
                    <w:t>]. Введення MoО</w:t>
                  </w:r>
                  <w:r w:rsidRPr="00F46BE9">
                    <w:rPr>
                      <w:rFonts w:ascii="Times New Roman" w:eastAsia="Times New Roman" w:hAnsi="Times New Roman" w:cs="Times New Roman"/>
                      <w:sz w:val="24"/>
                      <w:szCs w:val="24"/>
                      <w:vertAlign w:val="subscript"/>
                    </w:rPr>
                    <w:t>3</w:t>
                  </w:r>
                  <w:r w:rsidRPr="00F46BE9">
                    <w:rPr>
                      <w:rFonts w:ascii="Times New Roman" w:eastAsia="Times New Roman" w:hAnsi="Times New Roman" w:cs="Times New Roman"/>
                      <w:sz w:val="24"/>
                      <w:szCs w:val="24"/>
                    </w:rPr>
                    <w:t> призводить до зменшення імпедансу межі ТЕЛ/електрод при цьому знижується крайовий кут розтікання розплаву ТЕЛ і поліпшується змочування.</w:t>
                  </w:r>
                </w:p>
                <w:p w14:paraId="45EE8BB0" w14:textId="77777777" w:rsidR="00F46BE9" w:rsidRPr="00F46BE9" w:rsidRDefault="00F46BE9" w:rsidP="00F46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Термодинамічні розрахунки хімічної стабільності систем “ТЕЛ – металічний літій” показали можливість взаємодії, що суперечить даним термічного аналізу. Встановлено принципову хімічну стабільність систем “ТЕЛ-ХМО” в інтервалі 25-500С.</w:t>
                  </w:r>
                </w:p>
                <w:p w14:paraId="6B71CB0F" w14:textId="77777777" w:rsidR="00F46BE9" w:rsidRPr="00F46BE9" w:rsidRDefault="00F46BE9" w:rsidP="00F46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ТЕЛ мають комплекс фізико-хімічних і електрохімічних властивостей, що дають можливість їх застосування у твердотільних літієвих ХДС. ТЕЛ электрохімічно стабільні в інтервалі потенціалів 0,0-4,5 В. Плівка ТЕЛ на електроді не перешкоджає оборотній інтеркаляції – деінтеркаляції літію в напівелементах алюміній/ТЕЛ і ХМО/ТЕЛ. Розроблений лабораторний зразок літієвого ХДС, що включає напівелемент ТЕЛ/ХДМ, здатний ефективно циклуватися при кімнатній температурі.</w:t>
                  </w:r>
                </w:p>
              </w:tc>
            </w:tr>
          </w:tbl>
          <w:p w14:paraId="021F7998" w14:textId="77777777" w:rsidR="00F46BE9" w:rsidRPr="00F46BE9" w:rsidRDefault="00F46BE9" w:rsidP="00F46BE9">
            <w:pPr>
              <w:spacing w:after="0" w:line="240" w:lineRule="auto"/>
              <w:rPr>
                <w:rFonts w:ascii="Times New Roman" w:eastAsia="Times New Roman" w:hAnsi="Times New Roman" w:cs="Times New Roman"/>
                <w:sz w:val="24"/>
                <w:szCs w:val="24"/>
              </w:rPr>
            </w:pPr>
          </w:p>
        </w:tc>
      </w:tr>
      <w:tr w:rsidR="00F46BE9" w:rsidRPr="00F46BE9" w14:paraId="6E56B9F4" w14:textId="77777777" w:rsidTr="00F46BE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6BE9" w:rsidRPr="00F46BE9" w14:paraId="0E64209D" w14:textId="77777777">
              <w:trPr>
                <w:tblCellSpacing w:w="0" w:type="dxa"/>
              </w:trPr>
              <w:tc>
                <w:tcPr>
                  <w:tcW w:w="0" w:type="auto"/>
                  <w:vAlign w:val="center"/>
                  <w:hideMark/>
                </w:tcPr>
                <w:p w14:paraId="6BBE53FB" w14:textId="77777777" w:rsidR="00F46BE9" w:rsidRPr="00F46BE9" w:rsidRDefault="00F46BE9" w:rsidP="00FC3C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Здійснений комплекс досліджень у результаті яких розроблений твердий склоподібний неорганічний електроліт, синтезований на основі системи Li</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O-Li</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SO</w:t>
                  </w:r>
                  <w:r w:rsidRPr="00F46BE9">
                    <w:rPr>
                      <w:rFonts w:ascii="Times New Roman" w:eastAsia="Times New Roman" w:hAnsi="Times New Roman" w:cs="Times New Roman"/>
                      <w:sz w:val="24"/>
                      <w:szCs w:val="24"/>
                      <w:vertAlign w:val="subscript"/>
                    </w:rPr>
                    <w:t>4</w:t>
                  </w:r>
                  <w:r w:rsidRPr="00F46BE9">
                    <w:rPr>
                      <w:rFonts w:ascii="Times New Roman" w:eastAsia="Times New Roman" w:hAnsi="Times New Roman" w:cs="Times New Roman"/>
                      <w:sz w:val="24"/>
                      <w:szCs w:val="24"/>
                    </w:rPr>
                    <w:t>-B</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O</w:t>
                  </w:r>
                  <w:r w:rsidRPr="00F46BE9">
                    <w:rPr>
                      <w:rFonts w:ascii="Times New Roman" w:eastAsia="Times New Roman" w:hAnsi="Times New Roman" w:cs="Times New Roman"/>
                      <w:sz w:val="24"/>
                      <w:szCs w:val="24"/>
                      <w:vertAlign w:val="subscript"/>
                    </w:rPr>
                    <w:t>3</w:t>
                  </w:r>
                  <w:r w:rsidRPr="00F46BE9">
                    <w:rPr>
                      <w:rFonts w:ascii="Times New Roman" w:eastAsia="Times New Roman" w:hAnsi="Times New Roman" w:cs="Times New Roman"/>
                      <w:sz w:val="24"/>
                      <w:szCs w:val="24"/>
                    </w:rPr>
                    <w:t>, що містить 66,7 мол. % літій оксиду.</w:t>
                  </w:r>
                </w:p>
                <w:p w14:paraId="7FA8A5CD" w14:textId="77777777" w:rsidR="00F46BE9" w:rsidRPr="00F46BE9" w:rsidRDefault="00F46BE9" w:rsidP="00FC3C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Величина іонної провідності твердого склоподібного неорганічного електроліту при 25С складає 3,110</w:t>
                  </w:r>
                  <w:r w:rsidRPr="00F46BE9">
                    <w:rPr>
                      <w:rFonts w:ascii="Times New Roman" w:eastAsia="Times New Roman" w:hAnsi="Times New Roman" w:cs="Times New Roman"/>
                      <w:sz w:val="24"/>
                      <w:szCs w:val="24"/>
                      <w:vertAlign w:val="superscript"/>
                    </w:rPr>
                    <w:t>-6</w:t>
                  </w:r>
                  <w:r w:rsidRPr="00F46BE9">
                    <w:rPr>
                      <w:rFonts w:ascii="Times New Roman" w:eastAsia="Times New Roman" w:hAnsi="Times New Roman" w:cs="Times New Roman"/>
                      <w:sz w:val="24"/>
                      <w:szCs w:val="24"/>
                    </w:rPr>
                    <w:t> Смсм</w:t>
                  </w:r>
                  <w:r w:rsidRPr="00F46BE9">
                    <w:rPr>
                      <w:rFonts w:ascii="Times New Roman" w:eastAsia="Times New Roman" w:hAnsi="Times New Roman" w:cs="Times New Roman"/>
                      <w:sz w:val="24"/>
                      <w:szCs w:val="24"/>
                      <w:vertAlign w:val="superscript"/>
                    </w:rPr>
                    <w:t>-1</w:t>
                  </w:r>
                  <w:r w:rsidRPr="00F46BE9">
                    <w:rPr>
                      <w:rFonts w:ascii="Times New Roman" w:eastAsia="Times New Roman" w:hAnsi="Times New Roman" w:cs="Times New Roman"/>
                      <w:sz w:val="24"/>
                      <w:szCs w:val="24"/>
                    </w:rPr>
                    <w:t>, а електронної 2,410</w:t>
                  </w:r>
                  <w:r w:rsidRPr="00F46BE9">
                    <w:rPr>
                      <w:rFonts w:ascii="Times New Roman" w:eastAsia="Times New Roman" w:hAnsi="Times New Roman" w:cs="Times New Roman"/>
                      <w:sz w:val="24"/>
                      <w:szCs w:val="24"/>
                      <w:vertAlign w:val="superscript"/>
                    </w:rPr>
                    <w:t>-12</w:t>
                  </w:r>
                  <w:r w:rsidRPr="00F46BE9">
                    <w:rPr>
                      <w:rFonts w:ascii="Times New Roman" w:eastAsia="Times New Roman" w:hAnsi="Times New Roman" w:cs="Times New Roman"/>
                      <w:sz w:val="24"/>
                      <w:szCs w:val="24"/>
                    </w:rPr>
                    <w:t> Смсм</w:t>
                  </w:r>
                  <w:r w:rsidRPr="00F46BE9">
                    <w:rPr>
                      <w:rFonts w:ascii="Times New Roman" w:eastAsia="Times New Roman" w:hAnsi="Times New Roman" w:cs="Times New Roman"/>
                      <w:sz w:val="24"/>
                      <w:szCs w:val="24"/>
                      <w:vertAlign w:val="superscript"/>
                    </w:rPr>
                    <w:t>-1</w:t>
                  </w:r>
                  <w:r w:rsidRPr="00F46BE9">
                    <w:rPr>
                      <w:rFonts w:ascii="Times New Roman" w:eastAsia="Times New Roman" w:hAnsi="Times New Roman" w:cs="Times New Roman"/>
                      <w:sz w:val="24"/>
                      <w:szCs w:val="24"/>
                    </w:rPr>
                    <w:t>.</w:t>
                  </w:r>
                </w:p>
                <w:p w14:paraId="03EDB478" w14:textId="77777777" w:rsidR="00F46BE9" w:rsidRPr="00F46BE9" w:rsidRDefault="00F46BE9" w:rsidP="00FC3C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Знайдені кореляційні залежності, що чисельно відображають вплив хімічного складу твердих електролітів у системі Li</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O-Li</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SO</w:t>
                  </w:r>
                  <w:r w:rsidRPr="00F46BE9">
                    <w:rPr>
                      <w:rFonts w:ascii="Times New Roman" w:eastAsia="Times New Roman" w:hAnsi="Times New Roman" w:cs="Times New Roman"/>
                      <w:sz w:val="24"/>
                      <w:szCs w:val="24"/>
                      <w:vertAlign w:val="subscript"/>
                    </w:rPr>
                    <w:t>4</w:t>
                  </w:r>
                  <w:r w:rsidRPr="00F46BE9">
                    <w:rPr>
                      <w:rFonts w:ascii="Times New Roman" w:eastAsia="Times New Roman" w:hAnsi="Times New Roman" w:cs="Times New Roman"/>
                      <w:sz w:val="24"/>
                      <w:szCs w:val="24"/>
                    </w:rPr>
                    <w:t>-B</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O</w:t>
                  </w:r>
                  <w:r w:rsidRPr="00F46BE9">
                    <w:rPr>
                      <w:rFonts w:ascii="Times New Roman" w:eastAsia="Times New Roman" w:hAnsi="Times New Roman" w:cs="Times New Roman"/>
                      <w:sz w:val="24"/>
                      <w:szCs w:val="24"/>
                      <w:vertAlign w:val="subscript"/>
                    </w:rPr>
                    <w:t>3</w:t>
                  </w:r>
                  <w:r w:rsidRPr="00F46BE9">
                    <w:rPr>
                      <w:rFonts w:ascii="Times New Roman" w:eastAsia="Times New Roman" w:hAnsi="Times New Roman" w:cs="Times New Roman"/>
                      <w:sz w:val="24"/>
                      <w:szCs w:val="24"/>
                    </w:rPr>
                    <w:t> на іонну провідність і енергію активації провідності.</w:t>
                  </w:r>
                </w:p>
                <w:p w14:paraId="513110F9" w14:textId="77777777" w:rsidR="00F46BE9" w:rsidRPr="00F46BE9" w:rsidRDefault="00F46BE9" w:rsidP="00FC3C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Встановлена задовільна хімічна стабільність систем: “базовий твердий електроліт (Li</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O-Li</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SO</w:t>
                  </w:r>
                  <w:r w:rsidRPr="00F46BE9">
                    <w:rPr>
                      <w:rFonts w:ascii="Times New Roman" w:eastAsia="Times New Roman" w:hAnsi="Times New Roman" w:cs="Times New Roman"/>
                      <w:sz w:val="24"/>
                      <w:szCs w:val="24"/>
                      <w:vertAlign w:val="subscript"/>
                    </w:rPr>
                    <w:t>4</w:t>
                  </w:r>
                  <w:r w:rsidRPr="00F46BE9">
                    <w:rPr>
                      <w:rFonts w:ascii="Times New Roman" w:eastAsia="Times New Roman" w:hAnsi="Times New Roman" w:cs="Times New Roman"/>
                      <w:sz w:val="24"/>
                      <w:szCs w:val="24"/>
                    </w:rPr>
                    <w:t>-B</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O</w:t>
                  </w:r>
                  <w:r w:rsidRPr="00F46BE9">
                    <w:rPr>
                      <w:rFonts w:ascii="Times New Roman" w:eastAsia="Times New Roman" w:hAnsi="Times New Roman" w:cs="Times New Roman"/>
                      <w:sz w:val="24"/>
                      <w:szCs w:val="24"/>
                      <w:vertAlign w:val="subscript"/>
                    </w:rPr>
                    <w:t>3</w:t>
                  </w:r>
                  <w:r w:rsidRPr="00F46BE9">
                    <w:rPr>
                      <w:rFonts w:ascii="Times New Roman" w:eastAsia="Times New Roman" w:hAnsi="Times New Roman" w:cs="Times New Roman"/>
                      <w:sz w:val="24"/>
                      <w:szCs w:val="24"/>
                    </w:rPr>
                    <w:t>) – металічний літій” і “твердий електроліт (Li</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O-Li</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WO</w:t>
                  </w:r>
                  <w:r w:rsidRPr="00F46BE9">
                    <w:rPr>
                      <w:rFonts w:ascii="Times New Roman" w:eastAsia="Times New Roman" w:hAnsi="Times New Roman" w:cs="Times New Roman"/>
                      <w:sz w:val="24"/>
                      <w:szCs w:val="24"/>
                      <w:vertAlign w:val="subscript"/>
                    </w:rPr>
                    <w:t>4</w:t>
                  </w:r>
                  <w:r w:rsidRPr="00F46BE9">
                    <w:rPr>
                      <w:rFonts w:ascii="Times New Roman" w:eastAsia="Times New Roman" w:hAnsi="Times New Roman" w:cs="Times New Roman"/>
                      <w:sz w:val="24"/>
                      <w:szCs w:val="24"/>
                    </w:rPr>
                    <w:t>-B</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O</w:t>
                  </w:r>
                  <w:r w:rsidRPr="00F46BE9">
                    <w:rPr>
                      <w:rFonts w:ascii="Times New Roman" w:eastAsia="Times New Roman" w:hAnsi="Times New Roman" w:cs="Times New Roman"/>
                      <w:sz w:val="24"/>
                      <w:szCs w:val="24"/>
                      <w:vertAlign w:val="subscript"/>
                    </w:rPr>
                    <w:t>3</w:t>
                  </w:r>
                  <w:r w:rsidRPr="00F46BE9">
                    <w:rPr>
                      <w:rFonts w:ascii="Times New Roman" w:eastAsia="Times New Roman" w:hAnsi="Times New Roman" w:cs="Times New Roman"/>
                      <w:sz w:val="24"/>
                      <w:szCs w:val="24"/>
                    </w:rPr>
                    <w:t>) – металічний літій”, у температурному інтервалі 25250С.</w:t>
                  </w:r>
                </w:p>
                <w:p w14:paraId="6264EED5" w14:textId="77777777" w:rsidR="00F46BE9" w:rsidRPr="00F46BE9" w:rsidRDefault="00F46BE9" w:rsidP="00FC3C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Важливою технологічною властивістю – стійкістю склоподібного стану ТЕЛ можна керувати, змінюючи, співвідношення компонентів і умови одержання. Збільшення швидкості охолодження розплаву при одержанні ТЕЛ сприяє підвищенню стійкості склоподібного стану. Збільшення вмісту літій оксиду знижує стійкість склоподібного стану ТЕЛ, а введення сульфатних угрупувань і молібден(VI) оксиду до складу ТЕЛ, на основі системи Li</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O-B</w:t>
                  </w:r>
                  <w:r w:rsidRPr="00F46BE9">
                    <w:rPr>
                      <w:rFonts w:ascii="Times New Roman" w:eastAsia="Times New Roman" w:hAnsi="Times New Roman" w:cs="Times New Roman"/>
                      <w:sz w:val="24"/>
                      <w:szCs w:val="24"/>
                      <w:vertAlign w:val="subscript"/>
                    </w:rPr>
                    <w:t>2</w:t>
                  </w:r>
                  <w:r w:rsidRPr="00F46BE9">
                    <w:rPr>
                      <w:rFonts w:ascii="Times New Roman" w:eastAsia="Times New Roman" w:hAnsi="Times New Roman" w:cs="Times New Roman"/>
                      <w:sz w:val="24"/>
                      <w:szCs w:val="24"/>
                    </w:rPr>
                    <w:t>O</w:t>
                  </w:r>
                  <w:r w:rsidRPr="00F46BE9">
                    <w:rPr>
                      <w:rFonts w:ascii="Times New Roman" w:eastAsia="Times New Roman" w:hAnsi="Times New Roman" w:cs="Times New Roman"/>
                      <w:sz w:val="24"/>
                      <w:szCs w:val="24"/>
                      <w:vertAlign w:val="subscript"/>
                    </w:rPr>
                    <w:t>3</w:t>
                  </w:r>
                  <w:r w:rsidRPr="00F46BE9">
                    <w:rPr>
                      <w:rFonts w:ascii="Times New Roman" w:eastAsia="Times New Roman" w:hAnsi="Times New Roman" w:cs="Times New Roman"/>
                      <w:sz w:val="24"/>
                      <w:szCs w:val="24"/>
                    </w:rPr>
                    <w:t>, стабілізує склоподібний стан.</w:t>
                  </w:r>
                </w:p>
                <w:p w14:paraId="552B3B11" w14:textId="77777777" w:rsidR="00F46BE9" w:rsidRPr="00F46BE9" w:rsidRDefault="00F46BE9" w:rsidP="00FC3C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lastRenderedPageBreak/>
                    <w:t>Показано, що модифікування молібден(VI) оксидом базового ТЕЛ у кількості 2 мас. % знижує крайовий кут змочування електродів розплавом твердого електроліту, що сприяє зменшенню імпедансу межі ТЕЛ/ електрод. Модифікування також підвищує величину іонної і знижує рівень електронної провідності базового ТЕЛ.</w:t>
                  </w:r>
                </w:p>
                <w:p w14:paraId="7685E545" w14:textId="77777777" w:rsidR="00F46BE9" w:rsidRPr="00F46BE9" w:rsidRDefault="00F46BE9" w:rsidP="00FC3C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Запропонований простий і ефективний технологічний спосіб виготовлення дво- і три шарових електрохімічних комірок із твердим електролітом, що містять алюміній або манган(IV) оксид. Розроблений спосіб забезпечує одержання плівок твердого електроліту товщиною від 20 до 250 мкм на різних підкладках. Спосіб заснований на використанні елементів класичної скляної технології.</w:t>
                  </w:r>
                </w:p>
                <w:p w14:paraId="09B99011" w14:textId="77777777" w:rsidR="00F46BE9" w:rsidRPr="00F46BE9" w:rsidRDefault="00F46BE9" w:rsidP="00FC3C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Розроблені тверді електроліти электрохімічно стабільні в області потенціалів від 0,0 до 4,5 В відносно Li/Li</w:t>
                  </w:r>
                  <w:r w:rsidRPr="00F46BE9">
                    <w:rPr>
                      <w:rFonts w:ascii="Times New Roman" w:eastAsia="Times New Roman" w:hAnsi="Times New Roman" w:cs="Times New Roman"/>
                      <w:sz w:val="24"/>
                      <w:szCs w:val="24"/>
                      <w:vertAlign w:val="superscript"/>
                    </w:rPr>
                    <w:t>+</w:t>
                  </w:r>
                  <w:r w:rsidRPr="00F46BE9">
                    <w:rPr>
                      <w:rFonts w:ascii="Times New Roman" w:eastAsia="Times New Roman" w:hAnsi="Times New Roman" w:cs="Times New Roman"/>
                      <w:sz w:val="24"/>
                      <w:szCs w:val="24"/>
                    </w:rPr>
                    <w:t> електрода.</w:t>
                  </w:r>
                </w:p>
                <w:p w14:paraId="2ED8835D" w14:textId="77777777" w:rsidR="00F46BE9" w:rsidRPr="00F46BE9" w:rsidRDefault="00F46BE9" w:rsidP="00FC3C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Показана можливість оборотної роботи напівелемента базовий твердий електроліт / літійований алюміній при кімнатних температурах.</w:t>
                  </w:r>
                </w:p>
                <w:p w14:paraId="4334608D" w14:textId="77777777" w:rsidR="00F46BE9" w:rsidRPr="00F46BE9" w:rsidRDefault="00F46BE9" w:rsidP="00FC3C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Встановлена можливість ефективного циклування при кімнатній температурі лабораторних зразків літієвих ХДС з катодом на основі манган(IV) оксиду і розробленого твердого склоподібного електроліту.</w:t>
                  </w:r>
                </w:p>
                <w:p w14:paraId="4B68CBED" w14:textId="77777777" w:rsidR="00F46BE9" w:rsidRPr="00F46BE9" w:rsidRDefault="00F46BE9" w:rsidP="00FC3C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6BE9">
                    <w:rPr>
                      <w:rFonts w:ascii="Times New Roman" w:eastAsia="Times New Roman" w:hAnsi="Times New Roman" w:cs="Times New Roman"/>
                      <w:sz w:val="24"/>
                      <w:szCs w:val="24"/>
                    </w:rPr>
                    <w:t>Розроблений твердий склоподібний електроліт може бути використаний у твердотільних літієвих хімічних джерелах струму.</w:t>
                  </w:r>
                </w:p>
              </w:tc>
            </w:tr>
          </w:tbl>
          <w:p w14:paraId="3243CE86" w14:textId="77777777" w:rsidR="00F46BE9" w:rsidRPr="00F46BE9" w:rsidRDefault="00F46BE9" w:rsidP="00F46BE9">
            <w:pPr>
              <w:spacing w:after="0" w:line="240" w:lineRule="auto"/>
              <w:rPr>
                <w:rFonts w:ascii="Times New Roman" w:eastAsia="Times New Roman" w:hAnsi="Times New Roman" w:cs="Times New Roman"/>
                <w:sz w:val="24"/>
                <w:szCs w:val="24"/>
              </w:rPr>
            </w:pPr>
          </w:p>
        </w:tc>
      </w:tr>
    </w:tbl>
    <w:p w14:paraId="302CC61B" w14:textId="77777777" w:rsidR="00F46BE9" w:rsidRPr="00F46BE9" w:rsidRDefault="00F46BE9" w:rsidP="00F46BE9"/>
    <w:sectPr w:rsidR="00F46BE9" w:rsidRPr="00F46BE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2011" w14:textId="77777777" w:rsidR="00FC3C58" w:rsidRDefault="00FC3C58">
      <w:pPr>
        <w:spacing w:after="0" w:line="240" w:lineRule="auto"/>
      </w:pPr>
      <w:r>
        <w:separator/>
      </w:r>
    </w:p>
  </w:endnote>
  <w:endnote w:type="continuationSeparator" w:id="0">
    <w:p w14:paraId="378C9A1B" w14:textId="77777777" w:rsidR="00FC3C58" w:rsidRDefault="00FC3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93C02" w14:textId="77777777" w:rsidR="00FC3C58" w:rsidRDefault="00FC3C58">
      <w:pPr>
        <w:spacing w:after="0" w:line="240" w:lineRule="auto"/>
      </w:pPr>
      <w:r>
        <w:separator/>
      </w:r>
    </w:p>
  </w:footnote>
  <w:footnote w:type="continuationSeparator" w:id="0">
    <w:p w14:paraId="766D8B09" w14:textId="77777777" w:rsidR="00FC3C58" w:rsidRDefault="00FC3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3C5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B3A97"/>
    <w:multiLevelType w:val="multilevel"/>
    <w:tmpl w:val="FF8C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324"/>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C58"/>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100764</TotalTime>
  <Pages>3</Pages>
  <Words>663</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565</cp:revision>
  <dcterms:created xsi:type="dcterms:W3CDTF">2024-06-20T08:51:00Z</dcterms:created>
  <dcterms:modified xsi:type="dcterms:W3CDTF">2024-12-21T09:33:00Z</dcterms:modified>
  <cp:category/>
</cp:coreProperties>
</file>