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7335" w14:textId="77777777" w:rsidR="00911515" w:rsidRDefault="00911515" w:rsidP="00911515">
      <w:pPr>
        <w:pStyle w:val="afffffffffffffffffffffffffff5"/>
        <w:rPr>
          <w:rFonts w:ascii="Verdana" w:hAnsi="Verdana"/>
          <w:color w:val="000000"/>
          <w:sz w:val="21"/>
          <w:szCs w:val="21"/>
        </w:rPr>
      </w:pPr>
      <w:r>
        <w:rPr>
          <w:rFonts w:ascii="Helvetica" w:hAnsi="Helvetica" w:cs="Helvetica"/>
          <w:b/>
          <w:bCs w:val="0"/>
          <w:color w:val="222222"/>
          <w:sz w:val="21"/>
          <w:szCs w:val="21"/>
        </w:rPr>
        <w:t>Терских, Михаил Андреевич.</w:t>
      </w:r>
    </w:p>
    <w:p w14:paraId="0A1B77CC" w14:textId="77777777" w:rsidR="00911515" w:rsidRDefault="00911515" w:rsidP="0091151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Приоритеты политики США в отношении Вьетнама в постбиполярный </w:t>
      </w:r>
      <w:proofErr w:type="gramStart"/>
      <w:r>
        <w:rPr>
          <w:rFonts w:ascii="Helvetica" w:hAnsi="Helvetica" w:cs="Helvetica"/>
          <w:caps/>
          <w:color w:val="222222"/>
          <w:sz w:val="21"/>
          <w:szCs w:val="21"/>
        </w:rPr>
        <w:t>период :</w:t>
      </w:r>
      <w:proofErr w:type="gramEnd"/>
      <w:r>
        <w:rPr>
          <w:rFonts w:ascii="Helvetica" w:hAnsi="Helvetica" w:cs="Helvetica"/>
          <w:caps/>
          <w:color w:val="222222"/>
          <w:sz w:val="21"/>
          <w:szCs w:val="21"/>
        </w:rPr>
        <w:t xml:space="preserve"> диссертация ... кандидата политических наук : 23.00.04 / Терских Михаил Андреевич; [Место защиты: Московский государственный институт международных отношений (университет)]. - Москва, 2019. - 207 с.</w:t>
      </w:r>
    </w:p>
    <w:p w14:paraId="5ACF81C9" w14:textId="77777777" w:rsidR="00911515" w:rsidRDefault="00911515" w:rsidP="0091151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Терских Михаил Андреевич</w:t>
      </w:r>
    </w:p>
    <w:p w14:paraId="65B2E116"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71FB2F"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ФОРМИРОВАНИЕ ПОЛИТИКИ США НА ВЬЕТНАМСКОМ НАПРАВЛЕНИИ ПОСЛЕ «ХОЛОДНОЙ ВОЙНЫ»</w:t>
      </w:r>
    </w:p>
    <w:p w14:paraId="21BE0D06"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подходы к изучению вьетнамского вектора политики США</w:t>
      </w:r>
    </w:p>
    <w:p w14:paraId="13065595"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Долгосрочные тенденции развития американо-вьетнамских отношений</w:t>
      </w:r>
    </w:p>
    <w:p w14:paraId="750DE3A8"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Вьетнам и Азиатско-Тихоокеанский регион во внешнеполитической стратегии США в 1990-е годы</w:t>
      </w:r>
    </w:p>
    <w:p w14:paraId="30E39C84"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Вашингтон и Ханой на пути восстановления отношений и определения направлений сотрудничества</w:t>
      </w:r>
    </w:p>
    <w:p w14:paraId="26F850CB"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КОНЦЕПТУАЛЬНЫЕ ОСНОВЫ И ПРАКТИКА ВЬЕТНАМСКОЙ ПОЛИТИКИ США В 2000-е - 2010-е </w:t>
      </w:r>
      <w:proofErr w:type="spellStart"/>
      <w:r>
        <w:rPr>
          <w:rFonts w:ascii="Arial" w:hAnsi="Arial" w:cs="Arial"/>
          <w:color w:val="333333"/>
          <w:sz w:val="21"/>
          <w:szCs w:val="21"/>
        </w:rPr>
        <w:t>гг</w:t>
      </w:r>
      <w:proofErr w:type="spellEnd"/>
    </w:p>
    <w:p w14:paraId="1F40313F"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Экономические интересы США во Вьетнаме</w:t>
      </w:r>
    </w:p>
    <w:p w14:paraId="7CAE0BE2"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Оборона и безопасность, перспективы военно-технического сотрудничества</w:t>
      </w:r>
    </w:p>
    <w:p w14:paraId="3C0AE0AD"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Укрепление гуманитарных связей</w:t>
      </w:r>
    </w:p>
    <w:p w14:paraId="085A2531"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Политические ограничители сотрудничества</w:t>
      </w:r>
    </w:p>
    <w:p w14:paraId="05518233"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ВЬЕТНАМ В СИСТЕМЕ КООРДИНАТ ПОЛИТИКИ США В АЗИАТСКО-ТИХООКЕАНСКОМ РЕГИОНЕ</w:t>
      </w:r>
    </w:p>
    <w:p w14:paraId="22FC9740"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Вьетнам в стратегии «Тихоокеанского разворота» и «</w:t>
      </w:r>
      <w:proofErr w:type="spellStart"/>
      <w:r>
        <w:rPr>
          <w:rFonts w:ascii="Arial" w:hAnsi="Arial" w:cs="Arial"/>
          <w:color w:val="333333"/>
          <w:sz w:val="21"/>
          <w:szCs w:val="21"/>
        </w:rPr>
        <w:t>перебалансировки</w:t>
      </w:r>
      <w:proofErr w:type="spellEnd"/>
      <w:r>
        <w:rPr>
          <w:rFonts w:ascii="Arial" w:hAnsi="Arial" w:cs="Arial"/>
          <w:color w:val="333333"/>
          <w:sz w:val="21"/>
          <w:szCs w:val="21"/>
        </w:rPr>
        <w:t xml:space="preserve">» администрации </w:t>
      </w:r>
      <w:proofErr w:type="spellStart"/>
      <w:r>
        <w:rPr>
          <w:rFonts w:ascii="Arial" w:hAnsi="Arial" w:cs="Arial"/>
          <w:color w:val="333333"/>
          <w:sz w:val="21"/>
          <w:szCs w:val="21"/>
        </w:rPr>
        <w:t>Б.Обамы</w:t>
      </w:r>
      <w:proofErr w:type="spellEnd"/>
    </w:p>
    <w:p w14:paraId="4F4338FB"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Подходы США к проблеме Южно-Китайского моря</w:t>
      </w:r>
    </w:p>
    <w:p w14:paraId="60EDE101"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Интересы США в проекте </w:t>
      </w:r>
      <w:proofErr w:type="spellStart"/>
      <w:r>
        <w:rPr>
          <w:rFonts w:ascii="Arial" w:hAnsi="Arial" w:cs="Arial"/>
          <w:color w:val="333333"/>
          <w:sz w:val="21"/>
          <w:szCs w:val="21"/>
        </w:rPr>
        <w:t>Транстихоокеанского</w:t>
      </w:r>
      <w:proofErr w:type="spellEnd"/>
      <w:r>
        <w:rPr>
          <w:rFonts w:ascii="Arial" w:hAnsi="Arial" w:cs="Arial"/>
          <w:color w:val="333333"/>
          <w:sz w:val="21"/>
          <w:szCs w:val="21"/>
        </w:rPr>
        <w:t xml:space="preserve"> партнерства и выход из него</w:t>
      </w:r>
    </w:p>
    <w:p w14:paraId="20DDCBD1"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ЗАКЛЮЧЕНИЕ</w:t>
      </w:r>
    </w:p>
    <w:p w14:paraId="77E0CC57"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060C2763" w14:textId="77777777" w:rsidR="00911515" w:rsidRDefault="00911515" w:rsidP="009115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176</w:t>
      </w:r>
    </w:p>
    <w:p w14:paraId="40294F55" w14:textId="6E34CA8B" w:rsidR="00050BAD" w:rsidRPr="00911515" w:rsidRDefault="00050BAD" w:rsidP="00911515"/>
    <w:sectPr w:rsidR="00050BAD" w:rsidRPr="009115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5CB3C" w14:textId="77777777" w:rsidR="001E595D" w:rsidRDefault="001E595D">
      <w:pPr>
        <w:spacing w:after="0" w:line="240" w:lineRule="auto"/>
      </w:pPr>
      <w:r>
        <w:separator/>
      </w:r>
    </w:p>
  </w:endnote>
  <w:endnote w:type="continuationSeparator" w:id="0">
    <w:p w14:paraId="1A2CE961" w14:textId="77777777" w:rsidR="001E595D" w:rsidRDefault="001E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DF6B" w14:textId="77777777" w:rsidR="001E595D" w:rsidRDefault="001E595D"/>
    <w:p w14:paraId="0F2BD6E1" w14:textId="77777777" w:rsidR="001E595D" w:rsidRDefault="001E595D"/>
    <w:p w14:paraId="1FDF2266" w14:textId="77777777" w:rsidR="001E595D" w:rsidRDefault="001E595D"/>
    <w:p w14:paraId="4E37606C" w14:textId="77777777" w:rsidR="001E595D" w:rsidRDefault="001E595D"/>
    <w:p w14:paraId="3D7AE002" w14:textId="77777777" w:rsidR="001E595D" w:rsidRDefault="001E595D"/>
    <w:p w14:paraId="2DF07F39" w14:textId="77777777" w:rsidR="001E595D" w:rsidRDefault="001E595D"/>
    <w:p w14:paraId="7E4D8705" w14:textId="77777777" w:rsidR="001E595D" w:rsidRDefault="001E59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C7DDF2" wp14:editId="559A79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33650" w14:textId="77777777" w:rsidR="001E595D" w:rsidRDefault="001E59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C7DD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633650" w14:textId="77777777" w:rsidR="001E595D" w:rsidRDefault="001E59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41B86F" w14:textId="77777777" w:rsidR="001E595D" w:rsidRDefault="001E595D"/>
    <w:p w14:paraId="174D70A4" w14:textId="77777777" w:rsidR="001E595D" w:rsidRDefault="001E595D"/>
    <w:p w14:paraId="10E6EFDD" w14:textId="77777777" w:rsidR="001E595D" w:rsidRDefault="001E59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3EEB03" wp14:editId="62CAA7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DE986" w14:textId="77777777" w:rsidR="001E595D" w:rsidRDefault="001E595D"/>
                          <w:p w14:paraId="5EC464D6" w14:textId="77777777" w:rsidR="001E595D" w:rsidRDefault="001E59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EEB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0DE986" w14:textId="77777777" w:rsidR="001E595D" w:rsidRDefault="001E595D"/>
                    <w:p w14:paraId="5EC464D6" w14:textId="77777777" w:rsidR="001E595D" w:rsidRDefault="001E59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8CB22D" w14:textId="77777777" w:rsidR="001E595D" w:rsidRDefault="001E595D"/>
    <w:p w14:paraId="5E9C275C" w14:textId="77777777" w:rsidR="001E595D" w:rsidRDefault="001E595D">
      <w:pPr>
        <w:rPr>
          <w:sz w:val="2"/>
          <w:szCs w:val="2"/>
        </w:rPr>
      </w:pPr>
    </w:p>
    <w:p w14:paraId="279EEB69" w14:textId="77777777" w:rsidR="001E595D" w:rsidRDefault="001E595D"/>
    <w:p w14:paraId="16B9DFB5" w14:textId="77777777" w:rsidR="001E595D" w:rsidRDefault="001E595D">
      <w:pPr>
        <w:spacing w:after="0" w:line="240" w:lineRule="auto"/>
      </w:pPr>
    </w:p>
  </w:footnote>
  <w:footnote w:type="continuationSeparator" w:id="0">
    <w:p w14:paraId="0A3BD932" w14:textId="77777777" w:rsidR="001E595D" w:rsidRDefault="001E5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D"/>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84581</TotalTime>
  <Pages>2</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3237</cp:revision>
  <cp:lastPrinted>2009-02-06T05:36:00Z</cp:lastPrinted>
  <dcterms:created xsi:type="dcterms:W3CDTF">2024-01-07T13:43:00Z</dcterms:created>
  <dcterms:modified xsi:type="dcterms:W3CDTF">2025-04-30T07:55:00Z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