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3434"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Друкарев, Евгений Григорьевич.</w:t>
      </w:r>
    </w:p>
    <w:p w14:paraId="51DA6849"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 xml:space="preserve">Процессы в связанных системах при излучении быстрых </w:t>
      </w:r>
      <w:proofErr w:type="gramStart"/>
      <w:r w:rsidRPr="00223932">
        <w:rPr>
          <w:rFonts w:ascii="Helvetica" w:eastAsia="Symbol" w:hAnsi="Helvetica" w:cs="Helvetica"/>
          <w:b/>
          <w:bCs/>
          <w:color w:val="222222"/>
          <w:kern w:val="0"/>
          <w:sz w:val="21"/>
          <w:szCs w:val="21"/>
          <w:lang w:eastAsia="ru-RU"/>
        </w:rPr>
        <w:t>частиц :</w:t>
      </w:r>
      <w:proofErr w:type="gramEnd"/>
      <w:r w:rsidRPr="00223932">
        <w:rPr>
          <w:rFonts w:ascii="Helvetica" w:eastAsia="Symbol" w:hAnsi="Helvetica" w:cs="Helvetica"/>
          <w:b/>
          <w:bCs/>
          <w:color w:val="222222"/>
          <w:kern w:val="0"/>
          <w:sz w:val="21"/>
          <w:szCs w:val="21"/>
          <w:lang w:eastAsia="ru-RU"/>
        </w:rPr>
        <w:t xml:space="preserve"> диссертация ... доктора физико-математических наук : 01.04.02. - Санкт-Петербург, 2000. - 186 </w:t>
      </w:r>
      <w:proofErr w:type="gramStart"/>
      <w:r w:rsidRPr="00223932">
        <w:rPr>
          <w:rFonts w:ascii="Helvetica" w:eastAsia="Symbol" w:hAnsi="Helvetica" w:cs="Helvetica"/>
          <w:b/>
          <w:bCs/>
          <w:color w:val="222222"/>
          <w:kern w:val="0"/>
          <w:sz w:val="21"/>
          <w:szCs w:val="21"/>
          <w:lang w:eastAsia="ru-RU"/>
        </w:rPr>
        <w:t>с. :</w:t>
      </w:r>
      <w:proofErr w:type="gramEnd"/>
      <w:r w:rsidRPr="00223932">
        <w:rPr>
          <w:rFonts w:ascii="Helvetica" w:eastAsia="Symbol" w:hAnsi="Helvetica" w:cs="Helvetica"/>
          <w:b/>
          <w:bCs/>
          <w:color w:val="222222"/>
          <w:kern w:val="0"/>
          <w:sz w:val="21"/>
          <w:szCs w:val="21"/>
          <w:lang w:eastAsia="ru-RU"/>
        </w:rPr>
        <w:t xml:space="preserve"> ил.</w:t>
      </w:r>
    </w:p>
    <w:p w14:paraId="42DF979B"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Оглавление диссертациидоктор физико-математических наук Друкарев, Евгений Григорьевич</w:t>
      </w:r>
    </w:p>
    <w:p w14:paraId="16C7DC0B"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ВВЕДЕНИЕ.</w:t>
      </w:r>
    </w:p>
    <w:p w14:paraId="0C515775"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 УЧЕТ ВЗАИМОДЕЙСТВИЯ В КОНЕЧНОМ СОСТОЯНИИ В ПЕРВОМ НЕИСЧЕЗАЮЩЕМ ПРИБЛИЖЕНИИ.</w:t>
      </w:r>
    </w:p>
    <w:p w14:paraId="2794E598"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1.1. Переходы в электронной оболочке без учета взаимодействия в конечном состоянии.</w:t>
      </w:r>
    </w:p>
    <w:p w14:paraId="1638B3A4"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1.2. Необходимость учета однократного и двухкратного взаимодействий. Интерпретация инфракрасных расходимостей.</w:t>
      </w:r>
    </w:p>
    <w:p w14:paraId="18504FA1"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1.3. Вероятность перехода в заданное конечное состояние.</w:t>
      </w:r>
    </w:p>
    <w:p w14:paraId="5C0B9E0A"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1.4. Выбивание быстрых вторичных электронов.</w:t>
      </w:r>
    </w:p>
    <w:p w14:paraId="44BADB92"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1.5. Суммарный вклад взаимодействия в конечном состоянии в изменение вероятностей.:.:.</w:t>
      </w:r>
    </w:p>
    <w:p w14:paraId="4F864622"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II. ОБРАЗОВАНИЕ ВАКАНСИЙ В К ОБОЛОЧКЕ АТОМА ПРИ ß РАСПАДЕ.</w:t>
      </w:r>
    </w:p>
    <w:p w14:paraId="6D3D54E0"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II. 1. Расчеты в приближении встряски и оценка вклада взаимодействия в конечном состоянии.</w:t>
      </w:r>
    </w:p>
    <w:p w14:paraId="64EDFD00"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II.2. Вклад взаимодействия в конечном состоянии в спектр ß - электронов.</w:t>
      </w:r>
    </w:p>
    <w:p w14:paraId="190FCAEF"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И.З. Вклад взаимодействия в конечном состоянии в полную вероятность образования вакансии.</w:t>
      </w:r>
    </w:p>
    <w:p w14:paraId="0DE8F5D0"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 xml:space="preserve">II. 1. Образование вакансий в ядерном ß - </w:t>
      </w:r>
      <w:proofErr w:type="gramStart"/>
      <w:r w:rsidRPr="00223932">
        <w:rPr>
          <w:rFonts w:ascii="Helvetica" w:eastAsia="Symbol" w:hAnsi="Helvetica" w:cs="Helvetica"/>
          <w:b/>
          <w:bCs/>
          <w:color w:val="222222"/>
          <w:kern w:val="0"/>
          <w:sz w:val="21"/>
          <w:szCs w:val="21"/>
          <w:lang w:eastAsia="ru-RU"/>
        </w:rPr>
        <w:t>у распаде</w:t>
      </w:r>
      <w:proofErr w:type="gramEnd"/>
      <w:r w:rsidRPr="00223932">
        <w:rPr>
          <w:rFonts w:ascii="Helvetica" w:eastAsia="Symbol" w:hAnsi="Helvetica" w:cs="Helvetica"/>
          <w:b/>
          <w:bCs/>
          <w:color w:val="222222"/>
          <w:kern w:val="0"/>
          <w:sz w:val="21"/>
          <w:szCs w:val="21"/>
          <w:lang w:eastAsia="ru-RU"/>
        </w:rPr>
        <w:t>.</w:t>
      </w:r>
    </w:p>
    <w:p w14:paraId="3D2AEEE0"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II.2. Внутренняя аннигиляция при ß+ распаде.</w:t>
      </w:r>
    </w:p>
    <w:p w14:paraId="331AD7B3"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II.6. Сравнение с экспериментом.</w:t>
      </w:r>
    </w:p>
    <w:p w14:paraId="27D1BD14"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III. ОБРАЗОВАНИЕ ДВОЙНЫХ ВАКАНСИЙ ВО ВНУТРЕННИХ ОБОЛОЧКАХ АТОМОВ ПРИ ЭЛЕКТРОМАГНИТНЫХ ПЕРЕХОДАХ ЯДЕР</w:t>
      </w:r>
    </w:p>
    <w:p w14:paraId="344F73F2"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III. 1. Механизмы процесса.</w:t>
      </w:r>
    </w:p>
    <w:p w14:paraId="671FCFEC"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111.2. Критика вычислений в приближении встряски.</w:t>
      </w:r>
    </w:p>
    <w:p w14:paraId="4A7875BD"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111.3. Асимптотика отношений Pkk(L) в теории возмущений по межэлектронному взаимодействию.</w:t>
      </w:r>
    </w:p>
    <w:p w14:paraId="0A49A7CF"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111.4. Учет взаимодействия в конечном состоянии.</w:t>
      </w:r>
    </w:p>
    <w:p w14:paraId="46B76300"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111.5. Анализ результатов и сравнение с экспериментом в случае КК конверсии.</w:t>
      </w:r>
    </w:p>
    <w:p w14:paraId="045DD6B0"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111.6. Анализ результатов и сравнение с экспериментом в случае KL конверсии.</w:t>
      </w:r>
    </w:p>
    <w:p w14:paraId="1F01CFB1"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111.7. Возможность наблюдения двухквантового ядерного перехода.</w:t>
      </w:r>
    </w:p>
    <w:p w14:paraId="23898428"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lastRenderedPageBreak/>
        <w:t>IV. ПРОБЛЕМА ТЯЖЕЛОГО НЕЙТРИНО.</w:t>
      </w:r>
    </w:p>
    <w:p w14:paraId="6D9FB79D"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IV. 1. Эксперимент Симпсона.</w:t>
      </w:r>
    </w:p>
    <w:p w14:paraId="2353EE02"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IV.2. Взаимодействие ß - электрона с атомной оболочкой.</w:t>
      </w:r>
    </w:p>
    <w:p w14:paraId="65DE92D3"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IV.3. Интерпретация результатов эксперимента Симпсона.</w:t>
      </w:r>
    </w:p>
    <w:p w14:paraId="26B38929"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IV.4. Поправки порядка</w:t>
      </w:r>
    </w:p>
    <w:p w14:paraId="50A1C1EF"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IV.5. Конец истории "тяжелого нейтрино".</w:t>
      </w:r>
    </w:p>
    <w:p w14:paraId="6899D812"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 ИЗМЕРЕНИЕ МАССЫ ЭЛЕКТРОННОГО НЕЙТРИНО</w:t>
      </w:r>
    </w:p>
    <w:p w14:paraId="71031A1B"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 Вступление.</w:t>
      </w:r>
    </w:p>
    <w:p w14:paraId="1F0D6968"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V.2. Распределение конечных состояний атомарного трития.</w:t>
      </w:r>
    </w:p>
    <w:p w14:paraId="60918E53"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V.3. Прямое взаимодействие Р-электронов с электронами молекулы валина.</w:t>
      </w:r>
    </w:p>
    <w:p w14:paraId="4B0DF44C"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V.4. Моменты распределений вторичных электронов.</w:t>
      </w:r>
    </w:p>
    <w:p w14:paraId="7161E1E5"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V.5. Влияние быстрых вторичных электронов на спектр электронов Рраспада.</w:t>
      </w:r>
    </w:p>
    <w:p w14:paraId="532409AC"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V.6. Калибровка спектрометров.</w:t>
      </w:r>
    </w:p>
    <w:p w14:paraId="2893F283"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 ФОНОВЫЕ ЭЛЕКТРОМАГНИТНЫЕ ПРОЦЕССЫ, ПРОИСХОДЯЩИЕ ПРИ ИССЛЕДОВАНИИ КОНВЕРСИИ МЮОНИЯ В АНТИМЮОНИЙ.</w:t>
      </w:r>
    </w:p>
    <w:p w14:paraId="4ECB5C10"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VI.1. Постановка задачи.</w:t>
      </w:r>
    </w:p>
    <w:p w14:paraId="6A97AECC"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VI.2. Внутреннее рассеяние.</w:t>
      </w:r>
    </w:p>
    <w:p w14:paraId="5819B1E8"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VI.3. Рождение электрон- позитронных пар.</w:t>
      </w:r>
    </w:p>
    <w:p w14:paraId="6CCAFD66"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VI.4. Рассеяние на стенках.</w:t>
      </w:r>
    </w:p>
    <w:p w14:paraId="42683661"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VI.5. Выводы.</w:t>
      </w:r>
    </w:p>
    <w:p w14:paraId="32FAF8B0"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 ДВОЙНАЯ ФОТОИОНИЗАЦИЯ ГЕЛИЯ.</w:t>
      </w:r>
    </w:p>
    <w:p w14:paraId="61233C6C"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 1. Постановка задачи.</w:t>
      </w:r>
    </w:p>
    <w:p w14:paraId="1FD1D5D3"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VII.2. Механизмы процесса.</w:t>
      </w:r>
    </w:p>
    <w:p w14:paraId="5004CA48"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VII.3. Промежуточные энергии фотонов.</w:t>
      </w:r>
    </w:p>
    <w:p w14:paraId="62D102B2"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VII.4. Промежуточные энергии. Сравнение результатов.</w:t>
      </w:r>
    </w:p>
    <w:p w14:paraId="07615F01"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VII.5. Эволюция формы спектральной кривой с изменением энергии фотона.</w:t>
      </w:r>
    </w:p>
    <w:p w14:paraId="3D8651E6"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VII.6. Квазисвободный механизм в формализме квантовой механики.</w:t>
      </w:r>
    </w:p>
    <w:p w14:paraId="6500C8A8"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 7. Ионизация релятивистских электронов.</w:t>
      </w:r>
    </w:p>
    <w:p w14:paraId="6A1EC8A5"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 xml:space="preserve">VII.8. Двойная ионизация атомов с </w:t>
      </w:r>
      <w:proofErr w:type="gramStart"/>
      <w:r w:rsidRPr="00223932">
        <w:rPr>
          <w:rFonts w:ascii="Helvetica" w:eastAsia="Symbol" w:hAnsi="Helvetica" w:cs="Helvetica"/>
          <w:b/>
          <w:bCs/>
          <w:color w:val="222222"/>
          <w:kern w:val="0"/>
          <w:sz w:val="21"/>
          <w:szCs w:val="21"/>
          <w:lang w:eastAsia="ru-RU"/>
        </w:rPr>
        <w:t>Z &gt;</w:t>
      </w:r>
      <w:proofErr w:type="gramEnd"/>
      <w:r w:rsidRPr="00223932">
        <w:rPr>
          <w:rFonts w:ascii="Helvetica" w:eastAsia="Symbol" w:hAnsi="Helvetica" w:cs="Helvetica"/>
          <w:b/>
          <w:bCs/>
          <w:color w:val="222222"/>
          <w:kern w:val="0"/>
          <w:sz w:val="21"/>
          <w:szCs w:val="21"/>
          <w:lang w:eastAsia="ru-RU"/>
        </w:rPr>
        <w:t xml:space="preserve"> 2.</w:t>
      </w:r>
    </w:p>
    <w:p w14:paraId="3A044632"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VIII. АСИМПТОТИКА ФОТОИОНИЗАЦИИ ВНЕ РАМОК ОДНОЧАСТИЧНОГО ПРИБЛИЖЕНИЯ.</w:t>
      </w:r>
    </w:p>
    <w:p w14:paraId="5105C75A"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VIII. 1. Механизм процесса.</w:t>
      </w:r>
    </w:p>
    <w:p w14:paraId="65BDA3B5"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lastRenderedPageBreak/>
        <w:t>VIII.2. Формулы для сечений.</w:t>
      </w:r>
    </w:p>
    <w:p w14:paraId="373E32B1" w14:textId="77777777" w:rsidR="00223932" w:rsidRPr="00223932" w:rsidRDefault="00223932" w:rsidP="00223932">
      <w:pPr>
        <w:rPr>
          <w:rFonts w:ascii="Helvetica" w:eastAsia="Symbol" w:hAnsi="Helvetica" w:cs="Helvetica"/>
          <w:b/>
          <w:bCs/>
          <w:color w:val="222222"/>
          <w:kern w:val="0"/>
          <w:sz w:val="21"/>
          <w:szCs w:val="21"/>
          <w:lang w:eastAsia="ru-RU"/>
        </w:rPr>
      </w:pPr>
      <w:r w:rsidRPr="00223932">
        <w:rPr>
          <w:rFonts w:ascii="Helvetica" w:eastAsia="Symbol" w:hAnsi="Helvetica" w:cs="Helvetica"/>
          <w:b/>
          <w:bCs/>
          <w:color w:val="222222"/>
          <w:kern w:val="0"/>
          <w:sz w:val="21"/>
          <w:szCs w:val="21"/>
          <w:lang w:eastAsia="ru-RU"/>
        </w:rPr>
        <w:t>VIII.3. Ионизация L-оболочки атома неона.</w:t>
      </w:r>
    </w:p>
    <w:p w14:paraId="77FDBE4B" w14:textId="5299A387" w:rsidR="00410372" w:rsidRPr="00223932" w:rsidRDefault="00410372" w:rsidP="00223932"/>
    <w:sectPr w:rsidR="00410372" w:rsidRPr="0022393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DA789" w14:textId="77777777" w:rsidR="006516A3" w:rsidRDefault="006516A3">
      <w:pPr>
        <w:spacing w:after="0" w:line="240" w:lineRule="auto"/>
      </w:pPr>
      <w:r>
        <w:separator/>
      </w:r>
    </w:p>
  </w:endnote>
  <w:endnote w:type="continuationSeparator" w:id="0">
    <w:p w14:paraId="7A125FBA" w14:textId="77777777" w:rsidR="006516A3" w:rsidRDefault="00651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8B90A" w14:textId="77777777" w:rsidR="006516A3" w:rsidRDefault="006516A3"/>
    <w:p w14:paraId="109FBC7B" w14:textId="77777777" w:rsidR="006516A3" w:rsidRDefault="006516A3"/>
    <w:p w14:paraId="5B0E7A4C" w14:textId="77777777" w:rsidR="006516A3" w:rsidRDefault="006516A3"/>
    <w:p w14:paraId="5576979D" w14:textId="77777777" w:rsidR="006516A3" w:rsidRDefault="006516A3"/>
    <w:p w14:paraId="41A3525A" w14:textId="77777777" w:rsidR="006516A3" w:rsidRDefault="006516A3"/>
    <w:p w14:paraId="319B2B40" w14:textId="77777777" w:rsidR="006516A3" w:rsidRDefault="006516A3"/>
    <w:p w14:paraId="28D706F3" w14:textId="77777777" w:rsidR="006516A3" w:rsidRDefault="006516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E517D5" wp14:editId="21D01D3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09013" w14:textId="77777777" w:rsidR="006516A3" w:rsidRDefault="006516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E517D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B09013" w14:textId="77777777" w:rsidR="006516A3" w:rsidRDefault="006516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3263CE" w14:textId="77777777" w:rsidR="006516A3" w:rsidRDefault="006516A3"/>
    <w:p w14:paraId="142BB346" w14:textId="77777777" w:rsidR="006516A3" w:rsidRDefault="006516A3"/>
    <w:p w14:paraId="6B894B4F" w14:textId="77777777" w:rsidR="006516A3" w:rsidRDefault="006516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FDDB30" wp14:editId="70CEA53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64705" w14:textId="77777777" w:rsidR="006516A3" w:rsidRDefault="006516A3"/>
                          <w:p w14:paraId="5EDF8805" w14:textId="77777777" w:rsidR="006516A3" w:rsidRDefault="006516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FDDB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064705" w14:textId="77777777" w:rsidR="006516A3" w:rsidRDefault="006516A3"/>
                    <w:p w14:paraId="5EDF8805" w14:textId="77777777" w:rsidR="006516A3" w:rsidRDefault="006516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D1B0F76" w14:textId="77777777" w:rsidR="006516A3" w:rsidRDefault="006516A3"/>
    <w:p w14:paraId="622CDBC9" w14:textId="77777777" w:rsidR="006516A3" w:rsidRDefault="006516A3">
      <w:pPr>
        <w:rPr>
          <w:sz w:val="2"/>
          <w:szCs w:val="2"/>
        </w:rPr>
      </w:pPr>
    </w:p>
    <w:p w14:paraId="6DF89784" w14:textId="77777777" w:rsidR="006516A3" w:rsidRDefault="006516A3"/>
    <w:p w14:paraId="74D99990" w14:textId="77777777" w:rsidR="006516A3" w:rsidRDefault="006516A3">
      <w:pPr>
        <w:spacing w:after="0" w:line="240" w:lineRule="auto"/>
      </w:pPr>
    </w:p>
  </w:footnote>
  <w:footnote w:type="continuationSeparator" w:id="0">
    <w:p w14:paraId="52137DA8" w14:textId="77777777" w:rsidR="006516A3" w:rsidRDefault="00651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A3"/>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143309</TotalTime>
  <Pages>3</Pages>
  <Words>465</Words>
  <Characters>2652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3850</cp:revision>
  <cp:lastPrinted>2009-02-06T05:36:00Z</cp:lastPrinted>
  <dcterms:created xsi:type="dcterms:W3CDTF">2024-01-07T13:43:00Z</dcterms:created>
  <dcterms:modified xsi:type="dcterms:W3CDTF">2025-08-02T01:10:00Z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