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6B49EB4A" w:rsidR="00FC58E6" w:rsidRPr="00A92027" w:rsidRDefault="00A92027" w:rsidP="00A92027">
      <w:r>
        <w:rPr>
          <w:rFonts w:ascii="Verdana" w:hAnsi="Verdana"/>
          <w:b/>
          <w:bCs/>
          <w:color w:val="000000"/>
          <w:shd w:val="clear" w:color="auto" w:fill="FFFFFF"/>
        </w:rPr>
        <w:t>Крижанівська Марина Віталіївна. Диференційований підхід до ведення вагітності у жінок з передчасними пологами в анамнезі.- Дисертація канд. мед. наук: 14.01.01, Донец. нац. мед. ун-т ім. М. Горького. - Донецьк, 2013.- 210 с. : рис.</w:t>
      </w:r>
    </w:p>
    <w:sectPr w:rsidR="00FC58E6" w:rsidRPr="00A920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BF64F" w14:textId="77777777" w:rsidR="00753BD2" w:rsidRDefault="00753BD2">
      <w:pPr>
        <w:spacing w:after="0" w:line="240" w:lineRule="auto"/>
      </w:pPr>
      <w:r>
        <w:separator/>
      </w:r>
    </w:p>
  </w:endnote>
  <w:endnote w:type="continuationSeparator" w:id="0">
    <w:p w14:paraId="7506B3DD" w14:textId="77777777" w:rsidR="00753BD2" w:rsidRDefault="0075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7ACF" w14:textId="77777777" w:rsidR="00753BD2" w:rsidRDefault="00753BD2">
      <w:pPr>
        <w:spacing w:after="0" w:line="240" w:lineRule="auto"/>
      </w:pPr>
      <w:r>
        <w:separator/>
      </w:r>
    </w:p>
  </w:footnote>
  <w:footnote w:type="continuationSeparator" w:id="0">
    <w:p w14:paraId="7111381C" w14:textId="77777777" w:rsidR="00753BD2" w:rsidRDefault="00753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3B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BD2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107895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1750</cp:revision>
  <dcterms:created xsi:type="dcterms:W3CDTF">2024-06-20T08:51:00Z</dcterms:created>
  <dcterms:modified xsi:type="dcterms:W3CDTF">2024-12-27T14:42:00Z</dcterms:modified>
  <cp:category/>
</cp:coreProperties>
</file>