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8409E" w14:textId="77777777" w:rsidR="00F5635D" w:rsidRPr="00F5635D" w:rsidRDefault="00F5635D" w:rsidP="00F5635D">
      <w:pPr>
        <w:rPr>
          <w:rFonts w:ascii="Helvetica" w:eastAsia="Symbol" w:hAnsi="Helvetica" w:cs="Helvetica"/>
          <w:b/>
          <w:bCs/>
          <w:color w:val="222222"/>
          <w:kern w:val="0"/>
          <w:sz w:val="21"/>
          <w:szCs w:val="21"/>
          <w:lang w:eastAsia="ru-RU"/>
        </w:rPr>
      </w:pPr>
      <w:r w:rsidRPr="00F5635D">
        <w:rPr>
          <w:rFonts w:ascii="Helvetica" w:eastAsia="Symbol" w:hAnsi="Helvetica" w:cs="Helvetica"/>
          <w:b/>
          <w:bCs/>
          <w:color w:val="222222"/>
          <w:kern w:val="0"/>
          <w:sz w:val="21"/>
          <w:szCs w:val="21"/>
          <w:lang w:eastAsia="ru-RU"/>
        </w:rPr>
        <w:t>Подрезов, Анатолий Аркадьевич.</w:t>
      </w:r>
    </w:p>
    <w:p w14:paraId="2903D27A" w14:textId="77777777" w:rsidR="00F5635D" w:rsidRPr="00F5635D" w:rsidRDefault="00F5635D" w:rsidP="00F5635D">
      <w:pPr>
        <w:rPr>
          <w:rFonts w:ascii="Helvetica" w:eastAsia="Symbol" w:hAnsi="Helvetica" w:cs="Helvetica"/>
          <w:b/>
          <w:bCs/>
          <w:color w:val="222222"/>
          <w:kern w:val="0"/>
          <w:sz w:val="21"/>
          <w:szCs w:val="21"/>
          <w:lang w:eastAsia="ru-RU"/>
        </w:rPr>
      </w:pPr>
      <w:r w:rsidRPr="00F5635D">
        <w:rPr>
          <w:rFonts w:ascii="Helvetica" w:eastAsia="Symbol" w:hAnsi="Helvetica" w:cs="Helvetica"/>
          <w:b/>
          <w:bCs/>
          <w:color w:val="222222"/>
          <w:kern w:val="0"/>
          <w:sz w:val="21"/>
          <w:szCs w:val="21"/>
          <w:lang w:eastAsia="ru-RU"/>
        </w:rPr>
        <w:t>Особенности дефектной структуры полупроводниковых материалов, связанные с упругой анизотропией : диссертация ... кандидата физико-математических наук : 01.04.10. - Москва, 1983. - 157 с. : ил</w:t>
      </w:r>
    </w:p>
    <w:p w14:paraId="12AE6D70" w14:textId="77777777" w:rsidR="00F5635D" w:rsidRPr="00F5635D" w:rsidRDefault="00F5635D" w:rsidP="00F5635D">
      <w:pPr>
        <w:rPr>
          <w:rFonts w:ascii="Helvetica" w:eastAsia="Symbol" w:hAnsi="Helvetica" w:cs="Helvetica"/>
          <w:b/>
          <w:bCs/>
          <w:color w:val="222222"/>
          <w:kern w:val="0"/>
          <w:sz w:val="21"/>
          <w:szCs w:val="21"/>
          <w:lang w:eastAsia="ru-RU"/>
        </w:rPr>
      </w:pPr>
      <w:r w:rsidRPr="00F5635D">
        <w:rPr>
          <w:rFonts w:ascii="Helvetica" w:eastAsia="Symbol" w:hAnsi="Helvetica" w:cs="Helvetica"/>
          <w:b/>
          <w:bCs/>
          <w:color w:val="222222"/>
          <w:kern w:val="0"/>
          <w:sz w:val="21"/>
          <w:szCs w:val="21"/>
          <w:lang w:eastAsia="ru-RU"/>
        </w:rPr>
        <w:t>Оглавление диссертациикандидат физико-математических наук Подрезов, Анатолий Аркадьевич</w:t>
      </w:r>
    </w:p>
    <w:p w14:paraId="48A9105E" w14:textId="77777777" w:rsidR="00F5635D" w:rsidRPr="00F5635D" w:rsidRDefault="00F5635D" w:rsidP="00F5635D">
      <w:pPr>
        <w:rPr>
          <w:rFonts w:ascii="Helvetica" w:eastAsia="Symbol" w:hAnsi="Helvetica" w:cs="Helvetica"/>
          <w:b/>
          <w:bCs/>
          <w:color w:val="222222"/>
          <w:kern w:val="0"/>
          <w:sz w:val="21"/>
          <w:szCs w:val="21"/>
          <w:lang w:eastAsia="ru-RU"/>
        </w:rPr>
      </w:pPr>
      <w:r w:rsidRPr="00F5635D">
        <w:rPr>
          <w:rFonts w:ascii="Helvetica" w:eastAsia="Symbol" w:hAnsi="Helvetica" w:cs="Helvetica"/>
          <w:b/>
          <w:bCs/>
          <w:color w:val="222222"/>
          <w:kern w:val="0"/>
          <w:sz w:val="21"/>
          <w:szCs w:val="21"/>
          <w:lang w:eastAsia="ru-RU"/>
        </w:rPr>
        <w:t>ВВЕДЕНИЕ</w:t>
      </w:r>
    </w:p>
    <w:p w14:paraId="18E5C636" w14:textId="77777777" w:rsidR="00F5635D" w:rsidRPr="00F5635D" w:rsidRDefault="00F5635D" w:rsidP="00F5635D">
      <w:pPr>
        <w:rPr>
          <w:rFonts w:ascii="Helvetica" w:eastAsia="Symbol" w:hAnsi="Helvetica" w:cs="Helvetica"/>
          <w:b/>
          <w:bCs/>
          <w:color w:val="222222"/>
          <w:kern w:val="0"/>
          <w:sz w:val="21"/>
          <w:szCs w:val="21"/>
          <w:lang w:eastAsia="ru-RU"/>
        </w:rPr>
      </w:pPr>
      <w:r w:rsidRPr="00F5635D">
        <w:rPr>
          <w:rFonts w:ascii="Helvetica" w:eastAsia="Symbol" w:hAnsi="Helvetica" w:cs="Helvetica"/>
          <w:b/>
          <w:bCs/>
          <w:color w:val="222222"/>
          <w:kern w:val="0"/>
          <w:sz w:val="21"/>
          <w:szCs w:val="21"/>
          <w:lang w:eastAsia="ru-RU"/>
        </w:rPr>
        <w:t>ГЛАВА I. ВЗАИМОДЕЙСТВИЕ ПРИМЕСИ СО СТРУКТУРНЫМИ ДЕФЕКТАМИ ^ КРИСТАЛЛИЧЕСКИХ МАТЕРИАЛОВ (ЛИТЕРАТУРНЫЙ ОБЗОР)</w:t>
      </w:r>
    </w:p>
    <w:p w14:paraId="41F1B3D9" w14:textId="77777777" w:rsidR="00F5635D" w:rsidRPr="00F5635D" w:rsidRDefault="00F5635D" w:rsidP="00F5635D">
      <w:pPr>
        <w:rPr>
          <w:rFonts w:ascii="Helvetica" w:eastAsia="Symbol" w:hAnsi="Helvetica" w:cs="Helvetica"/>
          <w:b/>
          <w:bCs/>
          <w:color w:val="222222"/>
          <w:kern w:val="0"/>
          <w:sz w:val="21"/>
          <w:szCs w:val="21"/>
          <w:lang w:eastAsia="ru-RU"/>
        </w:rPr>
      </w:pPr>
      <w:r w:rsidRPr="00F5635D">
        <w:rPr>
          <w:rFonts w:ascii="Helvetica" w:eastAsia="Symbol" w:hAnsi="Helvetica" w:cs="Helvetica"/>
          <w:b/>
          <w:bCs/>
          <w:color w:val="222222"/>
          <w:kern w:val="0"/>
          <w:sz w:val="21"/>
          <w:szCs w:val="21"/>
          <w:lang w:eastAsia="ru-RU"/>
        </w:rPr>
        <w:t>1.1. Взаимодействие атомов примеси и дислокаций в объеме кристалла.</w:t>
      </w:r>
    </w:p>
    <w:p w14:paraId="708D6871" w14:textId="77777777" w:rsidR="00F5635D" w:rsidRPr="00F5635D" w:rsidRDefault="00F5635D" w:rsidP="00F5635D">
      <w:pPr>
        <w:rPr>
          <w:rFonts w:ascii="Helvetica" w:eastAsia="Symbol" w:hAnsi="Helvetica" w:cs="Helvetica"/>
          <w:b/>
          <w:bCs/>
          <w:color w:val="222222"/>
          <w:kern w:val="0"/>
          <w:sz w:val="21"/>
          <w:szCs w:val="21"/>
          <w:lang w:eastAsia="ru-RU"/>
        </w:rPr>
      </w:pPr>
      <w:r w:rsidRPr="00F5635D">
        <w:rPr>
          <w:rFonts w:ascii="Helvetica" w:eastAsia="Symbol" w:hAnsi="Helvetica" w:cs="Helvetica"/>
          <w:b/>
          <w:bCs/>
          <w:color w:val="222222"/>
          <w:kern w:val="0"/>
          <w:sz w:val="21"/>
          <w:szCs w:val="21"/>
          <w:lang w:eastAsia="ru-RU"/>
        </w:rPr>
        <w:t>1.2. Внутренние границы раздела в кристалле. Их взаимодействие с атомами примеси.</w:t>
      </w:r>
    </w:p>
    <w:p w14:paraId="7BECA45E" w14:textId="77777777" w:rsidR="00F5635D" w:rsidRPr="00F5635D" w:rsidRDefault="00F5635D" w:rsidP="00F5635D">
      <w:pPr>
        <w:rPr>
          <w:rFonts w:ascii="Helvetica" w:eastAsia="Symbol" w:hAnsi="Helvetica" w:cs="Helvetica"/>
          <w:b/>
          <w:bCs/>
          <w:color w:val="222222"/>
          <w:kern w:val="0"/>
          <w:sz w:val="21"/>
          <w:szCs w:val="21"/>
          <w:lang w:eastAsia="ru-RU"/>
        </w:rPr>
      </w:pPr>
      <w:r w:rsidRPr="00F5635D">
        <w:rPr>
          <w:rFonts w:ascii="Helvetica" w:eastAsia="Symbol" w:hAnsi="Helvetica" w:cs="Helvetica"/>
          <w:b/>
          <w:bCs/>
          <w:color w:val="222222"/>
          <w:kern w:val="0"/>
          <w:sz w:val="21"/>
          <w:szCs w:val="21"/>
          <w:lang w:eastAsia="ru-RU"/>
        </w:rPr>
        <w:t>1.3. Взаимодействие дефектов на свободной поверхности кристалла</w:t>
      </w:r>
    </w:p>
    <w:p w14:paraId="406AAAF3" w14:textId="77777777" w:rsidR="00F5635D" w:rsidRPr="00F5635D" w:rsidRDefault="00F5635D" w:rsidP="00F5635D">
      <w:pPr>
        <w:rPr>
          <w:rFonts w:ascii="Helvetica" w:eastAsia="Symbol" w:hAnsi="Helvetica" w:cs="Helvetica"/>
          <w:b/>
          <w:bCs/>
          <w:color w:val="222222"/>
          <w:kern w:val="0"/>
          <w:sz w:val="21"/>
          <w:szCs w:val="21"/>
          <w:lang w:eastAsia="ru-RU"/>
        </w:rPr>
      </w:pPr>
      <w:r w:rsidRPr="00F5635D">
        <w:rPr>
          <w:rFonts w:ascii="Helvetica" w:eastAsia="Symbol" w:hAnsi="Helvetica" w:cs="Helvetica"/>
          <w:b/>
          <w:bCs/>
          <w:color w:val="222222"/>
          <w:kern w:val="0"/>
          <w:sz w:val="21"/>
          <w:szCs w:val="21"/>
          <w:lang w:eastAsia="ru-RU"/>
        </w:rPr>
        <w:t>1.4. Выводы.</w:t>
      </w:r>
    </w:p>
    <w:p w14:paraId="572D0F68" w14:textId="77777777" w:rsidR="00F5635D" w:rsidRPr="00F5635D" w:rsidRDefault="00F5635D" w:rsidP="00F5635D">
      <w:pPr>
        <w:rPr>
          <w:rFonts w:ascii="Helvetica" w:eastAsia="Symbol" w:hAnsi="Helvetica" w:cs="Helvetica"/>
          <w:b/>
          <w:bCs/>
          <w:color w:val="222222"/>
          <w:kern w:val="0"/>
          <w:sz w:val="21"/>
          <w:szCs w:val="21"/>
          <w:lang w:eastAsia="ru-RU"/>
        </w:rPr>
      </w:pPr>
      <w:r w:rsidRPr="00F5635D">
        <w:rPr>
          <w:rFonts w:ascii="Helvetica" w:eastAsia="Symbol" w:hAnsi="Helvetica" w:cs="Helvetica"/>
          <w:b/>
          <w:bCs/>
          <w:color w:val="222222"/>
          <w:kern w:val="0"/>
          <w:sz w:val="21"/>
          <w:szCs w:val="21"/>
          <w:lang w:eastAsia="ru-RU"/>
        </w:rPr>
        <w:t>1.4.1. Упругое взаимодействие примесь-дислокация</w:t>
      </w:r>
    </w:p>
    <w:p w14:paraId="76B4EE88" w14:textId="77777777" w:rsidR="00F5635D" w:rsidRPr="00F5635D" w:rsidRDefault="00F5635D" w:rsidP="00F5635D">
      <w:pPr>
        <w:rPr>
          <w:rFonts w:ascii="Helvetica" w:eastAsia="Symbol" w:hAnsi="Helvetica" w:cs="Helvetica"/>
          <w:b/>
          <w:bCs/>
          <w:color w:val="222222"/>
          <w:kern w:val="0"/>
          <w:sz w:val="21"/>
          <w:szCs w:val="21"/>
          <w:lang w:eastAsia="ru-RU"/>
        </w:rPr>
      </w:pPr>
      <w:r w:rsidRPr="00F5635D">
        <w:rPr>
          <w:rFonts w:ascii="Helvetica" w:eastAsia="Symbol" w:hAnsi="Helvetica" w:cs="Helvetica"/>
          <w:b/>
          <w:bCs/>
          <w:color w:val="222222"/>
          <w:kern w:val="0"/>
          <w:sz w:val="21"/>
          <w:szCs w:val="21"/>
          <w:lang w:eastAsia="ru-RU"/>
        </w:rPr>
        <w:t>1.4.2. Структура межзеренных границ и взаимодействие примеси с упругими полями таких границ</w:t>
      </w:r>
    </w:p>
    <w:p w14:paraId="162FCAE0" w14:textId="77777777" w:rsidR="00F5635D" w:rsidRPr="00F5635D" w:rsidRDefault="00F5635D" w:rsidP="00F5635D">
      <w:pPr>
        <w:rPr>
          <w:rFonts w:ascii="Helvetica" w:eastAsia="Symbol" w:hAnsi="Helvetica" w:cs="Helvetica"/>
          <w:b/>
          <w:bCs/>
          <w:color w:val="222222"/>
          <w:kern w:val="0"/>
          <w:sz w:val="21"/>
          <w:szCs w:val="21"/>
          <w:lang w:eastAsia="ru-RU"/>
        </w:rPr>
      </w:pPr>
      <w:r w:rsidRPr="00F5635D">
        <w:rPr>
          <w:rFonts w:ascii="Helvetica" w:eastAsia="Symbol" w:hAnsi="Helvetica" w:cs="Helvetica"/>
          <w:b/>
          <w:bCs/>
          <w:color w:val="222222"/>
          <w:kern w:val="0"/>
          <w:sz w:val="21"/>
          <w:szCs w:val="21"/>
          <w:lang w:eastAsia="ru-RU"/>
        </w:rPr>
        <w:t>1.4.3. Упругое взаимодействие дефектов на свободной поверхности.</w:t>
      </w:r>
    </w:p>
    <w:p w14:paraId="4286A367" w14:textId="77777777" w:rsidR="00F5635D" w:rsidRPr="00F5635D" w:rsidRDefault="00F5635D" w:rsidP="00F5635D">
      <w:pPr>
        <w:rPr>
          <w:rFonts w:ascii="Helvetica" w:eastAsia="Symbol" w:hAnsi="Helvetica" w:cs="Helvetica"/>
          <w:b/>
          <w:bCs/>
          <w:color w:val="222222"/>
          <w:kern w:val="0"/>
          <w:sz w:val="21"/>
          <w:szCs w:val="21"/>
          <w:lang w:eastAsia="ru-RU"/>
        </w:rPr>
      </w:pPr>
      <w:r w:rsidRPr="00F5635D">
        <w:rPr>
          <w:rFonts w:ascii="Helvetica" w:eastAsia="Symbol" w:hAnsi="Helvetica" w:cs="Helvetica"/>
          <w:b/>
          <w:bCs/>
          <w:color w:val="222222"/>
          <w:kern w:val="0"/>
          <w:sz w:val="21"/>
          <w:szCs w:val="21"/>
          <w:lang w:eastAsia="ru-RU"/>
        </w:rPr>
        <w:t>ГЛАВА 2. ВЛИЯНИЕ ОБРАЗОВАНИЯ УПРУГОЙ ПРИМЕСНОЙ АТМОСФЕРЫ</w:t>
      </w:r>
    </w:p>
    <w:p w14:paraId="423790D1" w14:textId="77777777" w:rsidR="00F5635D" w:rsidRPr="00F5635D" w:rsidRDefault="00F5635D" w:rsidP="00F5635D">
      <w:pPr>
        <w:rPr>
          <w:rFonts w:ascii="Helvetica" w:eastAsia="Symbol" w:hAnsi="Helvetica" w:cs="Helvetica"/>
          <w:b/>
          <w:bCs/>
          <w:color w:val="222222"/>
          <w:kern w:val="0"/>
          <w:sz w:val="21"/>
          <w:szCs w:val="21"/>
          <w:lang w:eastAsia="ru-RU"/>
        </w:rPr>
      </w:pPr>
      <w:r w:rsidRPr="00F5635D">
        <w:rPr>
          <w:rFonts w:ascii="Helvetica" w:eastAsia="Symbol" w:hAnsi="Helvetica" w:cs="Helvetica"/>
          <w:b/>
          <w:bCs/>
          <w:color w:val="222222"/>
          <w:kern w:val="0"/>
          <w:sz w:val="21"/>
          <w:szCs w:val="21"/>
          <w:lang w:eastAsia="ru-RU"/>
        </w:rPr>
        <w:t>НА ОРИЕНТАЦИЮ ПРЯМОЛИНЕЙНЫХ КРАЕВЫХ ДИСЛОКАЦИЙ</w:t>
      </w:r>
    </w:p>
    <w:p w14:paraId="68BB7911" w14:textId="77777777" w:rsidR="00F5635D" w:rsidRPr="00F5635D" w:rsidRDefault="00F5635D" w:rsidP="00F5635D">
      <w:pPr>
        <w:rPr>
          <w:rFonts w:ascii="Helvetica" w:eastAsia="Symbol" w:hAnsi="Helvetica" w:cs="Helvetica"/>
          <w:b/>
          <w:bCs/>
          <w:color w:val="222222"/>
          <w:kern w:val="0"/>
          <w:sz w:val="21"/>
          <w:szCs w:val="21"/>
          <w:lang w:eastAsia="ru-RU"/>
        </w:rPr>
      </w:pPr>
      <w:r w:rsidRPr="00F5635D">
        <w:rPr>
          <w:rFonts w:ascii="Helvetica" w:eastAsia="Symbol" w:hAnsi="Helvetica" w:cs="Helvetica"/>
          <w:b/>
          <w:bCs/>
          <w:color w:val="222222"/>
          <w:kern w:val="0"/>
          <w:sz w:val="21"/>
          <w:szCs w:val="21"/>
          <w:lang w:eastAsia="ru-RU"/>
        </w:rPr>
        <w:t>2.1. Расчетные формулы и результаты их качественного рассмотрения</w:t>
      </w:r>
    </w:p>
    <w:p w14:paraId="7B206487" w14:textId="77777777" w:rsidR="00F5635D" w:rsidRPr="00F5635D" w:rsidRDefault="00F5635D" w:rsidP="00F5635D">
      <w:pPr>
        <w:rPr>
          <w:rFonts w:ascii="Helvetica" w:eastAsia="Symbol" w:hAnsi="Helvetica" w:cs="Helvetica"/>
          <w:b/>
          <w:bCs/>
          <w:color w:val="222222"/>
          <w:kern w:val="0"/>
          <w:sz w:val="21"/>
          <w:szCs w:val="21"/>
          <w:lang w:eastAsia="ru-RU"/>
        </w:rPr>
      </w:pPr>
      <w:r w:rsidRPr="00F5635D">
        <w:rPr>
          <w:rFonts w:ascii="Helvetica" w:eastAsia="Symbol" w:hAnsi="Helvetica" w:cs="Helvetica"/>
          <w:b/>
          <w:bCs/>
          <w:color w:val="222222"/>
          <w:kern w:val="0"/>
          <w:sz w:val="21"/>
          <w:szCs w:val="21"/>
          <w:lang w:eastAsia="ru-RU"/>
        </w:rPr>
        <w:t>2.1.1. Определение kjj и методом решении уравнений совместности деформаций.</w:t>
      </w:r>
    </w:p>
    <w:p w14:paraId="24BD89B4" w14:textId="77777777" w:rsidR="00F5635D" w:rsidRPr="00F5635D" w:rsidRDefault="00F5635D" w:rsidP="00F5635D">
      <w:pPr>
        <w:rPr>
          <w:rFonts w:ascii="Helvetica" w:eastAsia="Symbol" w:hAnsi="Helvetica" w:cs="Helvetica"/>
          <w:b/>
          <w:bCs/>
          <w:color w:val="222222"/>
          <w:kern w:val="0"/>
          <w:sz w:val="21"/>
          <w:szCs w:val="21"/>
          <w:lang w:eastAsia="ru-RU"/>
        </w:rPr>
      </w:pPr>
      <w:r w:rsidRPr="00F5635D">
        <w:rPr>
          <w:rFonts w:ascii="Helvetica" w:eastAsia="Symbol" w:hAnsi="Helvetica" w:cs="Helvetica"/>
          <w:b/>
          <w:bCs/>
          <w:color w:val="222222"/>
          <w:kern w:val="0"/>
          <w:sz w:val="21"/>
          <w:szCs w:val="21"/>
          <w:lang w:eastAsia="ru-RU"/>
        </w:rPr>
        <w:t>2.1.2. Зависимость энергии взаимодействия дислокация-атмосфера от концентрации примеси. Возможность переориентации дислокационной линии</w:t>
      </w:r>
    </w:p>
    <w:p w14:paraId="16587F35" w14:textId="77777777" w:rsidR="00F5635D" w:rsidRPr="00F5635D" w:rsidRDefault="00F5635D" w:rsidP="00F5635D">
      <w:pPr>
        <w:rPr>
          <w:rFonts w:ascii="Helvetica" w:eastAsia="Symbol" w:hAnsi="Helvetica" w:cs="Helvetica"/>
          <w:b/>
          <w:bCs/>
          <w:color w:val="222222"/>
          <w:kern w:val="0"/>
          <w:sz w:val="21"/>
          <w:szCs w:val="21"/>
          <w:lang w:eastAsia="ru-RU"/>
        </w:rPr>
      </w:pPr>
      <w:r w:rsidRPr="00F5635D">
        <w:rPr>
          <w:rFonts w:ascii="Helvetica" w:eastAsia="Symbol" w:hAnsi="Helvetica" w:cs="Helvetica"/>
          <w:b/>
          <w:bCs/>
          <w:color w:val="222222"/>
          <w:kern w:val="0"/>
          <w:sz w:val="21"/>
          <w:szCs w:val="21"/>
          <w:lang w:eastAsia="ru-RU"/>
        </w:rPr>
        <w:t>2.2. Результаты количественных расчетов для системы дислокация-атмосфера в кремнии.</w:t>
      </w:r>
    </w:p>
    <w:p w14:paraId="5C14CC4D" w14:textId="77777777" w:rsidR="00F5635D" w:rsidRPr="00F5635D" w:rsidRDefault="00F5635D" w:rsidP="00F5635D">
      <w:pPr>
        <w:rPr>
          <w:rFonts w:ascii="Helvetica" w:eastAsia="Symbol" w:hAnsi="Helvetica" w:cs="Helvetica"/>
          <w:b/>
          <w:bCs/>
          <w:color w:val="222222"/>
          <w:kern w:val="0"/>
          <w:sz w:val="21"/>
          <w:szCs w:val="21"/>
          <w:lang w:eastAsia="ru-RU"/>
        </w:rPr>
      </w:pPr>
      <w:r w:rsidRPr="00F5635D">
        <w:rPr>
          <w:rFonts w:ascii="Helvetica" w:eastAsia="Symbol" w:hAnsi="Helvetica" w:cs="Helvetica"/>
          <w:b/>
          <w:bCs/>
          <w:color w:val="222222"/>
          <w:kern w:val="0"/>
          <w:sz w:val="21"/>
          <w:szCs w:val="21"/>
          <w:lang w:eastAsia="ru-RU"/>
        </w:rPr>
        <w:t>2.2.1» Собственная энергия дислокации</w:t>
      </w:r>
    </w:p>
    <w:p w14:paraId="24EE7AB8" w14:textId="77777777" w:rsidR="00F5635D" w:rsidRPr="00F5635D" w:rsidRDefault="00F5635D" w:rsidP="00F5635D">
      <w:pPr>
        <w:rPr>
          <w:rFonts w:ascii="Helvetica" w:eastAsia="Symbol" w:hAnsi="Helvetica" w:cs="Helvetica"/>
          <w:b/>
          <w:bCs/>
          <w:color w:val="222222"/>
          <w:kern w:val="0"/>
          <w:sz w:val="21"/>
          <w:szCs w:val="21"/>
          <w:lang w:eastAsia="ru-RU"/>
        </w:rPr>
      </w:pPr>
      <w:r w:rsidRPr="00F5635D">
        <w:rPr>
          <w:rFonts w:ascii="Helvetica" w:eastAsia="Symbol" w:hAnsi="Helvetica" w:cs="Helvetica"/>
          <w:b/>
          <w:bCs/>
          <w:color w:val="222222"/>
          <w:kern w:val="0"/>
          <w:sz w:val="21"/>
          <w:szCs w:val="21"/>
          <w:lang w:eastAsia="ru-RU"/>
        </w:rPr>
        <w:t>2.2.2. Энергия взаимодействия дислокация-атмосфера</w:t>
      </w:r>
    </w:p>
    <w:p w14:paraId="6BE6A907" w14:textId="77777777" w:rsidR="00F5635D" w:rsidRPr="00F5635D" w:rsidRDefault="00F5635D" w:rsidP="00F5635D">
      <w:pPr>
        <w:rPr>
          <w:rFonts w:ascii="Helvetica" w:eastAsia="Symbol" w:hAnsi="Helvetica" w:cs="Helvetica"/>
          <w:b/>
          <w:bCs/>
          <w:color w:val="222222"/>
          <w:kern w:val="0"/>
          <w:sz w:val="21"/>
          <w:szCs w:val="21"/>
          <w:lang w:eastAsia="ru-RU"/>
        </w:rPr>
      </w:pPr>
      <w:r w:rsidRPr="00F5635D">
        <w:rPr>
          <w:rFonts w:ascii="Helvetica" w:eastAsia="Symbol" w:hAnsi="Helvetica" w:cs="Helvetica"/>
          <w:b/>
          <w:bCs/>
          <w:color w:val="222222"/>
          <w:kern w:val="0"/>
          <w:sz w:val="21"/>
          <w:szCs w:val="21"/>
          <w:lang w:eastAsia="ru-RU"/>
        </w:rPr>
        <w:t>2.2.3. Энергия сиитемы дислокация-атмосфера</w:t>
      </w:r>
    </w:p>
    <w:p w14:paraId="0AEF56A0" w14:textId="77777777" w:rsidR="00F5635D" w:rsidRPr="00F5635D" w:rsidRDefault="00F5635D" w:rsidP="00F5635D">
      <w:pPr>
        <w:rPr>
          <w:rFonts w:ascii="Helvetica" w:eastAsia="Symbol" w:hAnsi="Helvetica" w:cs="Helvetica"/>
          <w:b/>
          <w:bCs/>
          <w:color w:val="222222"/>
          <w:kern w:val="0"/>
          <w:sz w:val="21"/>
          <w:szCs w:val="21"/>
          <w:lang w:eastAsia="ru-RU"/>
        </w:rPr>
      </w:pPr>
      <w:r w:rsidRPr="00F5635D">
        <w:rPr>
          <w:rFonts w:ascii="Helvetica" w:eastAsia="Symbol" w:hAnsi="Helvetica" w:cs="Helvetica"/>
          <w:b/>
          <w:bCs/>
          <w:color w:val="222222"/>
          <w:kern w:val="0"/>
          <w:sz w:val="21"/>
          <w:szCs w:val="21"/>
          <w:lang w:eastAsia="ru-RU"/>
        </w:rPr>
        <w:t>2.3. Обсуждение корректности применения статистики Больцмана для описания распределения примесных атомов в атмосфере</w:t>
      </w:r>
    </w:p>
    <w:p w14:paraId="1ADAECF4" w14:textId="77777777" w:rsidR="00F5635D" w:rsidRPr="00F5635D" w:rsidRDefault="00F5635D" w:rsidP="00F5635D">
      <w:pPr>
        <w:rPr>
          <w:rFonts w:ascii="Helvetica" w:eastAsia="Symbol" w:hAnsi="Helvetica" w:cs="Helvetica"/>
          <w:b/>
          <w:bCs/>
          <w:color w:val="222222"/>
          <w:kern w:val="0"/>
          <w:sz w:val="21"/>
          <w:szCs w:val="21"/>
          <w:lang w:eastAsia="ru-RU"/>
        </w:rPr>
      </w:pPr>
      <w:r w:rsidRPr="00F5635D">
        <w:rPr>
          <w:rFonts w:ascii="Helvetica" w:eastAsia="Symbol" w:hAnsi="Helvetica" w:cs="Helvetica"/>
          <w:b/>
          <w:bCs/>
          <w:color w:val="222222"/>
          <w:kern w:val="0"/>
          <w:sz w:val="21"/>
          <w:szCs w:val="21"/>
          <w:lang w:eastAsia="ru-RU"/>
        </w:rPr>
        <w:t>2.4. Твердый растворы с двумя типами примеси</w:t>
      </w:r>
    </w:p>
    <w:p w14:paraId="5BC1024A" w14:textId="77777777" w:rsidR="00F5635D" w:rsidRPr="00F5635D" w:rsidRDefault="00F5635D" w:rsidP="00F5635D">
      <w:pPr>
        <w:rPr>
          <w:rFonts w:ascii="Helvetica" w:eastAsia="Symbol" w:hAnsi="Helvetica" w:cs="Helvetica"/>
          <w:b/>
          <w:bCs/>
          <w:color w:val="222222"/>
          <w:kern w:val="0"/>
          <w:sz w:val="21"/>
          <w:szCs w:val="21"/>
          <w:lang w:eastAsia="ru-RU"/>
        </w:rPr>
      </w:pPr>
      <w:r w:rsidRPr="00F5635D">
        <w:rPr>
          <w:rFonts w:ascii="Helvetica" w:eastAsia="Symbol" w:hAnsi="Helvetica" w:cs="Helvetica"/>
          <w:b/>
          <w:bCs/>
          <w:color w:val="222222"/>
          <w:kern w:val="0"/>
          <w:sz w:val="21"/>
          <w:szCs w:val="21"/>
          <w:lang w:eastAsia="ru-RU"/>
        </w:rPr>
        <w:t>2.5. Использование полученных результатов для интерпретации экспериментально наблюдаемого эффекта переогранки шестиугольной петли Франка в легированном кремнии</w:t>
      </w:r>
    </w:p>
    <w:p w14:paraId="1681ACD3" w14:textId="77777777" w:rsidR="00F5635D" w:rsidRPr="00F5635D" w:rsidRDefault="00F5635D" w:rsidP="00F5635D">
      <w:pPr>
        <w:rPr>
          <w:rFonts w:ascii="Helvetica" w:eastAsia="Symbol" w:hAnsi="Helvetica" w:cs="Helvetica"/>
          <w:b/>
          <w:bCs/>
          <w:color w:val="222222"/>
          <w:kern w:val="0"/>
          <w:sz w:val="21"/>
          <w:szCs w:val="21"/>
          <w:lang w:eastAsia="ru-RU"/>
        </w:rPr>
      </w:pPr>
      <w:r w:rsidRPr="00F5635D">
        <w:rPr>
          <w:rFonts w:ascii="Helvetica" w:eastAsia="Symbol" w:hAnsi="Helvetica" w:cs="Helvetica"/>
          <w:b/>
          <w:bCs/>
          <w:color w:val="222222"/>
          <w:kern w:val="0"/>
          <w:sz w:val="21"/>
          <w:szCs w:val="21"/>
          <w:lang w:eastAsia="ru-RU"/>
        </w:rPr>
        <w:t>2.6. Выводы.</w:t>
      </w:r>
    </w:p>
    <w:p w14:paraId="07CFC943" w14:textId="77777777" w:rsidR="00F5635D" w:rsidRPr="00F5635D" w:rsidRDefault="00F5635D" w:rsidP="00F5635D">
      <w:pPr>
        <w:rPr>
          <w:rFonts w:ascii="Helvetica" w:eastAsia="Symbol" w:hAnsi="Helvetica" w:cs="Helvetica"/>
          <w:b/>
          <w:bCs/>
          <w:color w:val="222222"/>
          <w:kern w:val="0"/>
          <w:sz w:val="21"/>
          <w:szCs w:val="21"/>
          <w:lang w:eastAsia="ru-RU"/>
        </w:rPr>
      </w:pPr>
      <w:r w:rsidRPr="00F5635D">
        <w:rPr>
          <w:rFonts w:ascii="Helvetica" w:eastAsia="Symbol" w:hAnsi="Helvetica" w:cs="Helvetica"/>
          <w:b/>
          <w:bCs/>
          <w:color w:val="222222"/>
          <w:kern w:val="0"/>
          <w:sz w:val="21"/>
          <w:szCs w:val="21"/>
          <w:lang w:eastAsia="ru-RU"/>
        </w:rPr>
        <w:lastRenderedPageBreak/>
        <w:t>ГЛАВА 3. МОДЕЛИРОВАНИЕ ДИСЛОКАЦИЯМИ ВОЛЬТЕРРА МЕ13ЕРЕНН0Й &lt;Ю0&gt; ГРАНИЦУ ВРАЩЕНИЯ В КРИСТАЛЛАХ С Г.Ц.К. РЕШЕТКОЙ</w:t>
      </w:r>
    </w:p>
    <w:p w14:paraId="4968C211" w14:textId="77777777" w:rsidR="00F5635D" w:rsidRPr="00F5635D" w:rsidRDefault="00F5635D" w:rsidP="00F5635D">
      <w:pPr>
        <w:rPr>
          <w:rFonts w:ascii="Helvetica" w:eastAsia="Symbol" w:hAnsi="Helvetica" w:cs="Helvetica"/>
          <w:b/>
          <w:bCs/>
          <w:color w:val="222222"/>
          <w:kern w:val="0"/>
          <w:sz w:val="21"/>
          <w:szCs w:val="21"/>
          <w:lang w:eastAsia="ru-RU"/>
        </w:rPr>
      </w:pPr>
      <w:r w:rsidRPr="00F5635D">
        <w:rPr>
          <w:rFonts w:ascii="Helvetica" w:eastAsia="Symbol" w:hAnsi="Helvetica" w:cs="Helvetica"/>
          <w:b/>
          <w:bCs/>
          <w:color w:val="222222"/>
          <w:kern w:val="0"/>
          <w:sz w:val="21"/>
          <w:szCs w:val="21"/>
          <w:lang w:eastAsia="ru-RU"/>
        </w:rPr>
        <w:t>3.1. Малоугловая граница.</w:t>
      </w:r>
    </w:p>
    <w:p w14:paraId="52E9DEE4" w14:textId="77777777" w:rsidR="00F5635D" w:rsidRPr="00F5635D" w:rsidRDefault="00F5635D" w:rsidP="00F5635D">
      <w:pPr>
        <w:rPr>
          <w:rFonts w:ascii="Helvetica" w:eastAsia="Symbol" w:hAnsi="Helvetica" w:cs="Helvetica"/>
          <w:b/>
          <w:bCs/>
          <w:color w:val="222222"/>
          <w:kern w:val="0"/>
          <w:sz w:val="21"/>
          <w:szCs w:val="21"/>
          <w:lang w:eastAsia="ru-RU"/>
        </w:rPr>
      </w:pPr>
      <w:r w:rsidRPr="00F5635D">
        <w:rPr>
          <w:rFonts w:ascii="Helvetica" w:eastAsia="Symbol" w:hAnsi="Helvetica" w:cs="Helvetica"/>
          <w:b/>
          <w:bCs/>
          <w:color w:val="222222"/>
          <w:kern w:val="0"/>
          <w:sz w:val="21"/>
          <w:szCs w:val="21"/>
          <w:lang w:eastAsia="ru-RU"/>
        </w:rPr>
        <w:t>3.1.1. Поле смещений и структурный фактор рассеяния на границе в изотропной среде</w:t>
      </w:r>
    </w:p>
    <w:p w14:paraId="7118AD10" w14:textId="77777777" w:rsidR="00F5635D" w:rsidRPr="00F5635D" w:rsidRDefault="00F5635D" w:rsidP="00F5635D">
      <w:pPr>
        <w:rPr>
          <w:rFonts w:ascii="Helvetica" w:eastAsia="Symbol" w:hAnsi="Helvetica" w:cs="Helvetica"/>
          <w:b/>
          <w:bCs/>
          <w:color w:val="222222"/>
          <w:kern w:val="0"/>
          <w:sz w:val="21"/>
          <w:szCs w:val="21"/>
          <w:lang w:eastAsia="ru-RU"/>
        </w:rPr>
      </w:pPr>
      <w:r w:rsidRPr="00F5635D">
        <w:rPr>
          <w:rFonts w:ascii="Helvetica" w:eastAsia="Symbol" w:hAnsi="Helvetica" w:cs="Helvetica"/>
          <w:b/>
          <w:bCs/>
          <w:color w:val="222222"/>
          <w:kern w:val="0"/>
          <w:sz w:val="21"/>
          <w:szCs w:val="21"/>
          <w:lang w:eastAsia="ru-RU"/>
        </w:rPr>
        <w:t>3.1.2. Малоугловая граница в анизотропной среде</w:t>
      </w:r>
    </w:p>
    <w:p w14:paraId="5AB42FA7" w14:textId="77777777" w:rsidR="00F5635D" w:rsidRPr="00F5635D" w:rsidRDefault="00F5635D" w:rsidP="00F5635D">
      <w:pPr>
        <w:rPr>
          <w:rFonts w:ascii="Helvetica" w:eastAsia="Symbol" w:hAnsi="Helvetica" w:cs="Helvetica"/>
          <w:b/>
          <w:bCs/>
          <w:color w:val="222222"/>
          <w:kern w:val="0"/>
          <w:sz w:val="21"/>
          <w:szCs w:val="21"/>
          <w:lang w:eastAsia="ru-RU"/>
        </w:rPr>
      </w:pPr>
      <w:r w:rsidRPr="00F5635D">
        <w:rPr>
          <w:rFonts w:ascii="Helvetica" w:eastAsia="Symbol" w:hAnsi="Helvetica" w:cs="Helvetica"/>
          <w:b/>
          <w:bCs/>
          <w:color w:val="222222"/>
          <w:kern w:val="0"/>
          <w:sz w:val="21"/>
          <w:szCs w:val="21"/>
          <w:lang w:eastAsia="ru-RU"/>
        </w:rPr>
        <w:t>3.1.3. Влияние ориентации сетки зернограничных дислокаций на расположение и интенсивности дифракционных рефлексов</w:t>
      </w:r>
    </w:p>
    <w:p w14:paraId="4D9508C9" w14:textId="77777777" w:rsidR="00F5635D" w:rsidRPr="00F5635D" w:rsidRDefault="00F5635D" w:rsidP="00F5635D">
      <w:pPr>
        <w:rPr>
          <w:rFonts w:ascii="Helvetica" w:eastAsia="Symbol" w:hAnsi="Helvetica" w:cs="Helvetica"/>
          <w:b/>
          <w:bCs/>
          <w:color w:val="222222"/>
          <w:kern w:val="0"/>
          <w:sz w:val="21"/>
          <w:szCs w:val="21"/>
          <w:lang w:eastAsia="ru-RU"/>
        </w:rPr>
      </w:pPr>
      <w:r w:rsidRPr="00F5635D">
        <w:rPr>
          <w:rFonts w:ascii="Helvetica" w:eastAsia="Symbol" w:hAnsi="Helvetica" w:cs="Helvetica"/>
          <w:b/>
          <w:bCs/>
          <w:color w:val="222222"/>
          <w:kern w:val="0"/>
          <w:sz w:val="21"/>
          <w:szCs w:val="21"/>
          <w:lang w:eastAsia="ru-RU"/>
        </w:rPr>
        <w:t>3.2. Большеутловая граница.</w:t>
      </w:r>
    </w:p>
    <w:p w14:paraId="697EEF2B" w14:textId="77777777" w:rsidR="00F5635D" w:rsidRPr="00F5635D" w:rsidRDefault="00F5635D" w:rsidP="00F5635D">
      <w:pPr>
        <w:rPr>
          <w:rFonts w:ascii="Helvetica" w:eastAsia="Symbol" w:hAnsi="Helvetica" w:cs="Helvetica"/>
          <w:b/>
          <w:bCs/>
          <w:color w:val="222222"/>
          <w:kern w:val="0"/>
          <w:sz w:val="21"/>
          <w:szCs w:val="21"/>
          <w:lang w:eastAsia="ru-RU"/>
        </w:rPr>
      </w:pPr>
      <w:r w:rsidRPr="00F5635D">
        <w:rPr>
          <w:rFonts w:ascii="Helvetica" w:eastAsia="Symbol" w:hAnsi="Helvetica" w:cs="Helvetica"/>
          <w:b/>
          <w:bCs/>
          <w:color w:val="222222"/>
          <w:kern w:val="0"/>
          <w:sz w:val="21"/>
          <w:szCs w:val="21"/>
          <w:lang w:eastAsia="ru-RU"/>
        </w:rPr>
        <w:t>3.2.1. Поле смещений отдельной дислокации</w:t>
      </w:r>
    </w:p>
    <w:p w14:paraId="45AA30E4" w14:textId="77777777" w:rsidR="00F5635D" w:rsidRPr="00F5635D" w:rsidRDefault="00F5635D" w:rsidP="00F5635D">
      <w:pPr>
        <w:rPr>
          <w:rFonts w:ascii="Helvetica" w:eastAsia="Symbol" w:hAnsi="Helvetica" w:cs="Helvetica"/>
          <w:b/>
          <w:bCs/>
          <w:color w:val="222222"/>
          <w:kern w:val="0"/>
          <w:sz w:val="21"/>
          <w:szCs w:val="21"/>
          <w:lang w:eastAsia="ru-RU"/>
        </w:rPr>
      </w:pPr>
      <w:r w:rsidRPr="00F5635D">
        <w:rPr>
          <w:rFonts w:ascii="Helvetica" w:eastAsia="Symbol" w:hAnsi="Helvetica" w:cs="Helvetica"/>
          <w:b/>
          <w:bCs/>
          <w:color w:val="222222"/>
          <w:kern w:val="0"/>
          <w:sz w:val="21"/>
          <w:szCs w:val="21"/>
          <w:lang w:eastAsia="ru-RU"/>
        </w:rPr>
        <w:t>3.2.2. Поле смещений сетки зернограничных дислокаций. Структурный фактор рассеяния на границе</w:t>
      </w:r>
    </w:p>
    <w:p w14:paraId="2D2286BA" w14:textId="77777777" w:rsidR="00F5635D" w:rsidRPr="00F5635D" w:rsidRDefault="00F5635D" w:rsidP="00F5635D">
      <w:pPr>
        <w:rPr>
          <w:rFonts w:ascii="Helvetica" w:eastAsia="Symbol" w:hAnsi="Helvetica" w:cs="Helvetica"/>
          <w:b/>
          <w:bCs/>
          <w:color w:val="222222"/>
          <w:kern w:val="0"/>
          <w:sz w:val="21"/>
          <w:szCs w:val="21"/>
          <w:lang w:eastAsia="ru-RU"/>
        </w:rPr>
      </w:pPr>
      <w:r w:rsidRPr="00F5635D">
        <w:rPr>
          <w:rFonts w:ascii="Helvetica" w:eastAsia="Symbol" w:hAnsi="Helvetica" w:cs="Helvetica"/>
          <w:b/>
          <w:bCs/>
          <w:color w:val="222222"/>
          <w:kern w:val="0"/>
          <w:sz w:val="21"/>
          <w:szCs w:val="21"/>
          <w:lang w:eastAsia="ru-RU"/>
        </w:rPr>
        <w:t>3.3. Структурный фактор рассеяния на границе с большим угловым несоответствием (сравнение с литературными данными)</w:t>
      </w:r>
    </w:p>
    <w:p w14:paraId="209756A1" w14:textId="77777777" w:rsidR="00F5635D" w:rsidRPr="00F5635D" w:rsidRDefault="00F5635D" w:rsidP="00F5635D">
      <w:pPr>
        <w:rPr>
          <w:rFonts w:ascii="Helvetica" w:eastAsia="Symbol" w:hAnsi="Helvetica" w:cs="Helvetica"/>
          <w:b/>
          <w:bCs/>
          <w:color w:val="222222"/>
          <w:kern w:val="0"/>
          <w:sz w:val="21"/>
          <w:szCs w:val="21"/>
          <w:lang w:eastAsia="ru-RU"/>
        </w:rPr>
      </w:pPr>
      <w:r w:rsidRPr="00F5635D">
        <w:rPr>
          <w:rFonts w:ascii="Helvetica" w:eastAsia="Symbol" w:hAnsi="Helvetica" w:cs="Helvetica"/>
          <w:b/>
          <w:bCs/>
          <w:color w:val="222222"/>
          <w:kern w:val="0"/>
          <w:sz w:val="21"/>
          <w:szCs w:val="21"/>
          <w:lang w:eastAsia="ru-RU"/>
        </w:rPr>
        <w:t>3.4. Дилатационные поля сетки зернограничных дислокаций. Перераспределение примеси вблизи границы .III</w:t>
      </w:r>
    </w:p>
    <w:p w14:paraId="68E315C8" w14:textId="77777777" w:rsidR="00F5635D" w:rsidRPr="00F5635D" w:rsidRDefault="00F5635D" w:rsidP="00F5635D">
      <w:pPr>
        <w:rPr>
          <w:rFonts w:ascii="Helvetica" w:eastAsia="Symbol" w:hAnsi="Helvetica" w:cs="Helvetica"/>
          <w:b/>
          <w:bCs/>
          <w:color w:val="222222"/>
          <w:kern w:val="0"/>
          <w:sz w:val="21"/>
          <w:szCs w:val="21"/>
          <w:lang w:eastAsia="ru-RU"/>
        </w:rPr>
      </w:pPr>
      <w:r w:rsidRPr="00F5635D">
        <w:rPr>
          <w:rFonts w:ascii="Helvetica" w:eastAsia="Symbol" w:hAnsi="Helvetica" w:cs="Helvetica"/>
          <w:b/>
          <w:bCs/>
          <w:color w:val="222222"/>
          <w:kern w:val="0"/>
          <w:sz w:val="21"/>
          <w:szCs w:val="21"/>
          <w:lang w:eastAsia="ru-RU"/>
        </w:rPr>
        <w:t>3.5. Выводы.</w:t>
      </w:r>
    </w:p>
    <w:p w14:paraId="6AC79BCE" w14:textId="77777777" w:rsidR="00F5635D" w:rsidRPr="00F5635D" w:rsidRDefault="00F5635D" w:rsidP="00F5635D">
      <w:pPr>
        <w:rPr>
          <w:rFonts w:ascii="Helvetica" w:eastAsia="Symbol" w:hAnsi="Helvetica" w:cs="Helvetica"/>
          <w:b/>
          <w:bCs/>
          <w:color w:val="222222"/>
          <w:kern w:val="0"/>
          <w:sz w:val="21"/>
          <w:szCs w:val="21"/>
          <w:lang w:eastAsia="ru-RU"/>
        </w:rPr>
      </w:pPr>
      <w:r w:rsidRPr="00F5635D">
        <w:rPr>
          <w:rFonts w:ascii="Helvetica" w:eastAsia="Symbol" w:hAnsi="Helvetica" w:cs="Helvetica"/>
          <w:b/>
          <w:bCs/>
          <w:color w:val="222222"/>
          <w:kern w:val="0"/>
          <w:sz w:val="21"/>
          <w:szCs w:val="21"/>
          <w:lang w:eastAsia="ru-RU"/>
        </w:rPr>
        <w:t>ГЛАВА 4. УПРУГОЕ ВЗАИМОДЕЙСТВИЕ ТОЧЕЧНЫХ ДЕФЕКТОВ НА &lt;ЮО&gt;</w:t>
      </w:r>
    </w:p>
    <w:p w14:paraId="06B11B3C" w14:textId="77777777" w:rsidR="00F5635D" w:rsidRPr="00F5635D" w:rsidRDefault="00F5635D" w:rsidP="00F5635D">
      <w:pPr>
        <w:rPr>
          <w:rFonts w:ascii="Helvetica" w:eastAsia="Symbol" w:hAnsi="Helvetica" w:cs="Helvetica"/>
          <w:b/>
          <w:bCs/>
          <w:color w:val="222222"/>
          <w:kern w:val="0"/>
          <w:sz w:val="21"/>
          <w:szCs w:val="21"/>
          <w:lang w:eastAsia="ru-RU"/>
        </w:rPr>
      </w:pPr>
      <w:r w:rsidRPr="00F5635D">
        <w:rPr>
          <w:rFonts w:ascii="Helvetica" w:eastAsia="Symbol" w:hAnsi="Helvetica" w:cs="Helvetica"/>
          <w:b/>
          <w:bCs/>
          <w:color w:val="222222"/>
          <w:kern w:val="0"/>
          <w:sz w:val="21"/>
          <w:szCs w:val="21"/>
          <w:lang w:eastAsia="ru-RU"/>
        </w:rPr>
        <w:t>СВОБОДНОЙ ПОВЕРХНОСТИ КРИСТАЛЛА.</w:t>
      </w:r>
    </w:p>
    <w:p w14:paraId="536E87C4" w14:textId="77777777" w:rsidR="00F5635D" w:rsidRPr="00F5635D" w:rsidRDefault="00F5635D" w:rsidP="00F5635D">
      <w:pPr>
        <w:rPr>
          <w:rFonts w:ascii="Helvetica" w:eastAsia="Symbol" w:hAnsi="Helvetica" w:cs="Helvetica"/>
          <w:b/>
          <w:bCs/>
          <w:color w:val="222222"/>
          <w:kern w:val="0"/>
          <w:sz w:val="21"/>
          <w:szCs w:val="21"/>
          <w:lang w:eastAsia="ru-RU"/>
        </w:rPr>
      </w:pPr>
      <w:r w:rsidRPr="00F5635D">
        <w:rPr>
          <w:rFonts w:ascii="Helvetica" w:eastAsia="Symbol" w:hAnsi="Helvetica" w:cs="Helvetica"/>
          <w:b/>
          <w:bCs/>
          <w:color w:val="222222"/>
          <w:kern w:val="0"/>
          <w:sz w:val="21"/>
          <w:szCs w:val="21"/>
          <w:lang w:eastAsia="ru-RU"/>
        </w:rPr>
        <w:t>4.1. Поле смещений дефекта на поверхности.</w:t>
      </w:r>
    </w:p>
    <w:p w14:paraId="525B422B" w14:textId="77777777" w:rsidR="00F5635D" w:rsidRPr="00F5635D" w:rsidRDefault="00F5635D" w:rsidP="00F5635D">
      <w:pPr>
        <w:rPr>
          <w:rFonts w:ascii="Helvetica" w:eastAsia="Symbol" w:hAnsi="Helvetica" w:cs="Helvetica"/>
          <w:b/>
          <w:bCs/>
          <w:color w:val="222222"/>
          <w:kern w:val="0"/>
          <w:sz w:val="21"/>
          <w:szCs w:val="21"/>
          <w:lang w:eastAsia="ru-RU"/>
        </w:rPr>
      </w:pPr>
      <w:r w:rsidRPr="00F5635D">
        <w:rPr>
          <w:rFonts w:ascii="Helvetica" w:eastAsia="Symbol" w:hAnsi="Helvetica" w:cs="Helvetica"/>
          <w:b/>
          <w:bCs/>
          <w:color w:val="222222"/>
          <w:kern w:val="0"/>
          <w:sz w:val="21"/>
          <w:szCs w:val="21"/>
          <w:lang w:eastAsia="ru-RU"/>
        </w:rPr>
        <w:t>4.2. Энергия взаимодействия поверхностных дефектов</w:t>
      </w:r>
    </w:p>
    <w:p w14:paraId="12064EE7" w14:textId="77777777" w:rsidR="00F5635D" w:rsidRPr="00F5635D" w:rsidRDefault="00F5635D" w:rsidP="00F5635D">
      <w:pPr>
        <w:rPr>
          <w:rFonts w:ascii="Helvetica" w:eastAsia="Symbol" w:hAnsi="Helvetica" w:cs="Helvetica"/>
          <w:b/>
          <w:bCs/>
          <w:color w:val="222222"/>
          <w:kern w:val="0"/>
          <w:sz w:val="21"/>
          <w:szCs w:val="21"/>
          <w:lang w:eastAsia="ru-RU"/>
        </w:rPr>
      </w:pPr>
      <w:r w:rsidRPr="00F5635D">
        <w:rPr>
          <w:rFonts w:ascii="Helvetica" w:eastAsia="Symbol" w:hAnsi="Helvetica" w:cs="Helvetica"/>
          <w:b/>
          <w:bCs/>
          <w:color w:val="222222"/>
          <w:kern w:val="0"/>
          <w:sz w:val="21"/>
          <w:szCs w:val="21"/>
          <w:lang w:eastAsia="ru-RU"/>
        </w:rPr>
        <w:t>4.3. Взаимодействие дефектов в приближении кристалла изотропной средой</w:t>
      </w:r>
    </w:p>
    <w:p w14:paraId="170DC13F" w14:textId="77777777" w:rsidR="00F5635D" w:rsidRPr="00F5635D" w:rsidRDefault="00F5635D" w:rsidP="00F5635D">
      <w:pPr>
        <w:rPr>
          <w:rFonts w:ascii="Helvetica" w:eastAsia="Symbol" w:hAnsi="Helvetica" w:cs="Helvetica"/>
          <w:b/>
          <w:bCs/>
          <w:color w:val="222222"/>
          <w:kern w:val="0"/>
          <w:sz w:val="21"/>
          <w:szCs w:val="21"/>
          <w:lang w:eastAsia="ru-RU"/>
        </w:rPr>
      </w:pPr>
      <w:r w:rsidRPr="00F5635D">
        <w:rPr>
          <w:rFonts w:ascii="Helvetica" w:eastAsia="Symbol" w:hAnsi="Helvetica" w:cs="Helvetica"/>
          <w:b/>
          <w:bCs/>
          <w:color w:val="222222"/>
          <w:kern w:val="0"/>
          <w:sz w:val="21"/>
          <w:szCs w:val="21"/>
          <w:lang w:eastAsia="ru-RU"/>
        </w:rPr>
        <w:t>4.4. Влияние упругой анизотропии на поля смещений и энергию взаимодействия дефектов на поверхности</w:t>
      </w:r>
    </w:p>
    <w:p w14:paraId="05BB52C0" w14:textId="77777777" w:rsidR="00F5635D" w:rsidRPr="00F5635D" w:rsidRDefault="00F5635D" w:rsidP="00F5635D">
      <w:pPr>
        <w:rPr>
          <w:rFonts w:ascii="Helvetica" w:eastAsia="Symbol" w:hAnsi="Helvetica" w:cs="Helvetica"/>
          <w:b/>
          <w:bCs/>
          <w:color w:val="222222"/>
          <w:kern w:val="0"/>
          <w:sz w:val="21"/>
          <w:szCs w:val="21"/>
          <w:lang w:eastAsia="ru-RU"/>
        </w:rPr>
      </w:pPr>
      <w:r w:rsidRPr="00F5635D">
        <w:rPr>
          <w:rFonts w:ascii="Helvetica" w:eastAsia="Symbol" w:hAnsi="Helvetica" w:cs="Helvetica"/>
          <w:b/>
          <w:bCs/>
          <w:color w:val="222222"/>
          <w:kern w:val="0"/>
          <w:sz w:val="21"/>
          <w:szCs w:val="21"/>
          <w:lang w:eastAsia="ru-RU"/>
        </w:rPr>
        <w:t>4.5. Выводы.</w:t>
      </w:r>
    </w:p>
    <w:p w14:paraId="3869883D" w14:textId="6CDEF84B" w:rsidR="00F11235" w:rsidRPr="00F5635D" w:rsidRDefault="00F11235" w:rsidP="00F5635D"/>
    <w:sectPr w:rsidR="00F11235" w:rsidRPr="00F5635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4082E" w14:textId="77777777" w:rsidR="00D35C08" w:rsidRDefault="00D35C08">
      <w:pPr>
        <w:spacing w:after="0" w:line="240" w:lineRule="auto"/>
      </w:pPr>
      <w:r>
        <w:separator/>
      </w:r>
    </w:p>
  </w:endnote>
  <w:endnote w:type="continuationSeparator" w:id="0">
    <w:p w14:paraId="55A71AB0" w14:textId="77777777" w:rsidR="00D35C08" w:rsidRDefault="00D35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48486" w14:textId="77777777" w:rsidR="00D35C08" w:rsidRDefault="00D35C08"/>
    <w:p w14:paraId="332CF28E" w14:textId="77777777" w:rsidR="00D35C08" w:rsidRDefault="00D35C08"/>
    <w:p w14:paraId="5E61FE50" w14:textId="77777777" w:rsidR="00D35C08" w:rsidRDefault="00D35C08"/>
    <w:p w14:paraId="70661CE6" w14:textId="77777777" w:rsidR="00D35C08" w:rsidRDefault="00D35C08"/>
    <w:p w14:paraId="186F9B98" w14:textId="77777777" w:rsidR="00D35C08" w:rsidRDefault="00D35C08"/>
    <w:p w14:paraId="0CB0C966" w14:textId="77777777" w:rsidR="00D35C08" w:rsidRDefault="00D35C08"/>
    <w:p w14:paraId="752B03DA" w14:textId="77777777" w:rsidR="00D35C08" w:rsidRDefault="00D35C0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FE0ED7" wp14:editId="0E8C43B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54E2E" w14:textId="77777777" w:rsidR="00D35C08" w:rsidRDefault="00D35C0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FE0ED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8054E2E" w14:textId="77777777" w:rsidR="00D35C08" w:rsidRDefault="00D35C0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3FAC13" w14:textId="77777777" w:rsidR="00D35C08" w:rsidRDefault="00D35C08"/>
    <w:p w14:paraId="3BB8FB57" w14:textId="77777777" w:rsidR="00D35C08" w:rsidRDefault="00D35C08"/>
    <w:p w14:paraId="428F196A" w14:textId="77777777" w:rsidR="00D35C08" w:rsidRDefault="00D35C0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0FB09B" wp14:editId="12F7095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5B881" w14:textId="77777777" w:rsidR="00D35C08" w:rsidRDefault="00D35C08"/>
                          <w:p w14:paraId="49E3FCE3" w14:textId="77777777" w:rsidR="00D35C08" w:rsidRDefault="00D35C0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0FB09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E5B881" w14:textId="77777777" w:rsidR="00D35C08" w:rsidRDefault="00D35C08"/>
                    <w:p w14:paraId="49E3FCE3" w14:textId="77777777" w:rsidR="00D35C08" w:rsidRDefault="00D35C0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CEC510" w14:textId="77777777" w:rsidR="00D35C08" w:rsidRDefault="00D35C08"/>
    <w:p w14:paraId="456AAA37" w14:textId="77777777" w:rsidR="00D35C08" w:rsidRDefault="00D35C08">
      <w:pPr>
        <w:rPr>
          <w:sz w:val="2"/>
          <w:szCs w:val="2"/>
        </w:rPr>
      </w:pPr>
    </w:p>
    <w:p w14:paraId="2810CAB0" w14:textId="77777777" w:rsidR="00D35C08" w:rsidRDefault="00D35C08"/>
    <w:p w14:paraId="273C7916" w14:textId="77777777" w:rsidR="00D35C08" w:rsidRDefault="00D35C08">
      <w:pPr>
        <w:spacing w:after="0" w:line="240" w:lineRule="auto"/>
      </w:pPr>
    </w:p>
  </w:footnote>
  <w:footnote w:type="continuationSeparator" w:id="0">
    <w:p w14:paraId="272B672B" w14:textId="77777777" w:rsidR="00D35C08" w:rsidRDefault="00D35C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8"/>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163018</TotalTime>
  <Pages>2</Pages>
  <Words>438</Words>
  <Characters>2502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4969</cp:revision>
  <cp:lastPrinted>2009-02-06T05:36:00Z</cp:lastPrinted>
  <dcterms:created xsi:type="dcterms:W3CDTF">2024-01-07T13:43:00Z</dcterms:created>
  <dcterms:modified xsi:type="dcterms:W3CDTF">2025-09-13T09:44:00Z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