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56D3D" w14:textId="77777777" w:rsidR="002B3A38" w:rsidRDefault="002B3A38" w:rsidP="002B3A3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Право и правила игры</w:t>
      </w:r>
    </w:p>
    <w:bookmarkEnd w:id="0"/>
    <w:p w14:paraId="0C600D26" w14:textId="6ECC9FFD" w:rsidR="002B3A38" w:rsidRDefault="002B3A38" w:rsidP="002B3A3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Орлова, Любовь Александровна</w:t>
      </w:r>
      <w:r>
        <w:rPr>
          <w:rFonts w:ascii="Verdana" w:hAnsi="Verdana"/>
          <w:color w:val="000000"/>
          <w:sz w:val="18"/>
          <w:szCs w:val="18"/>
        </w:rPr>
        <w:br/>
      </w:r>
      <w:r>
        <w:rPr>
          <w:rFonts w:ascii="Verdana" w:hAnsi="Verdana"/>
          <w:color w:val="000000"/>
          <w:sz w:val="18"/>
          <w:szCs w:val="18"/>
        </w:rPr>
        <w:br/>
      </w:r>
    </w:p>
    <w:p w14:paraId="327AC21E" w14:textId="77777777" w:rsidR="002B3A38" w:rsidRDefault="002B3A38" w:rsidP="002B3A3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A75B5AB" w14:textId="77777777" w:rsidR="002B3A38" w:rsidRDefault="002B3A38" w:rsidP="002B3A38">
      <w:pPr>
        <w:rPr>
          <w:rFonts w:ascii="Verdana" w:hAnsi="Verdana"/>
          <w:color w:val="000000"/>
          <w:sz w:val="18"/>
          <w:szCs w:val="18"/>
        </w:rPr>
      </w:pPr>
      <w:r>
        <w:rPr>
          <w:rFonts w:ascii="Verdana" w:hAnsi="Verdana"/>
          <w:color w:val="000000"/>
          <w:sz w:val="18"/>
          <w:szCs w:val="18"/>
        </w:rPr>
        <w:t>2011</w:t>
      </w:r>
    </w:p>
    <w:p w14:paraId="00C72084" w14:textId="77777777" w:rsidR="002B3A38" w:rsidRDefault="002B3A38" w:rsidP="002B3A38">
      <w:pPr>
        <w:rPr>
          <w:rFonts w:ascii="Verdana" w:hAnsi="Verdana"/>
          <w:b/>
          <w:bCs/>
          <w:color w:val="000000"/>
          <w:sz w:val="18"/>
          <w:szCs w:val="18"/>
        </w:rPr>
      </w:pPr>
      <w:r>
        <w:rPr>
          <w:rFonts w:ascii="Verdana" w:hAnsi="Verdana"/>
          <w:b/>
          <w:bCs/>
          <w:color w:val="000000"/>
          <w:sz w:val="18"/>
          <w:szCs w:val="18"/>
        </w:rPr>
        <w:t>Автор научной работы: </w:t>
      </w:r>
    </w:p>
    <w:p w14:paraId="72370EB0" w14:textId="77777777" w:rsidR="002B3A38" w:rsidRDefault="002B3A38" w:rsidP="002B3A38">
      <w:pPr>
        <w:rPr>
          <w:rFonts w:ascii="Verdana" w:hAnsi="Verdana"/>
          <w:color w:val="000000"/>
          <w:sz w:val="18"/>
          <w:szCs w:val="18"/>
        </w:rPr>
      </w:pPr>
      <w:r>
        <w:rPr>
          <w:rFonts w:ascii="Verdana" w:hAnsi="Verdana"/>
          <w:color w:val="000000"/>
          <w:sz w:val="18"/>
          <w:szCs w:val="18"/>
        </w:rPr>
        <w:t>Орлова, Любовь Александровна</w:t>
      </w:r>
    </w:p>
    <w:p w14:paraId="453B729F" w14:textId="77777777" w:rsidR="002B3A38" w:rsidRDefault="002B3A38" w:rsidP="002B3A38">
      <w:pPr>
        <w:rPr>
          <w:rFonts w:ascii="Verdana" w:hAnsi="Verdana"/>
          <w:b/>
          <w:bCs/>
          <w:color w:val="000000"/>
          <w:sz w:val="18"/>
          <w:szCs w:val="18"/>
        </w:rPr>
      </w:pPr>
      <w:r>
        <w:rPr>
          <w:rFonts w:ascii="Verdana" w:hAnsi="Verdana"/>
          <w:b/>
          <w:bCs/>
          <w:color w:val="000000"/>
          <w:sz w:val="18"/>
          <w:szCs w:val="18"/>
        </w:rPr>
        <w:t>Ученая cтепень: </w:t>
      </w:r>
    </w:p>
    <w:p w14:paraId="14A9065F" w14:textId="77777777" w:rsidR="002B3A38" w:rsidRDefault="002B3A38" w:rsidP="002B3A38">
      <w:pPr>
        <w:rPr>
          <w:rFonts w:ascii="Verdana" w:hAnsi="Verdana"/>
          <w:color w:val="000000"/>
          <w:sz w:val="18"/>
          <w:szCs w:val="18"/>
        </w:rPr>
      </w:pPr>
      <w:r>
        <w:rPr>
          <w:rFonts w:ascii="Verdana" w:hAnsi="Verdana"/>
          <w:color w:val="000000"/>
          <w:sz w:val="18"/>
          <w:szCs w:val="18"/>
        </w:rPr>
        <w:t>кандидат юридических наук</w:t>
      </w:r>
    </w:p>
    <w:p w14:paraId="33661E5D" w14:textId="77777777" w:rsidR="002B3A38" w:rsidRDefault="002B3A38" w:rsidP="002B3A38">
      <w:pPr>
        <w:rPr>
          <w:rFonts w:ascii="Verdana" w:hAnsi="Verdana"/>
          <w:b/>
          <w:bCs/>
          <w:color w:val="000000"/>
          <w:sz w:val="18"/>
          <w:szCs w:val="18"/>
        </w:rPr>
      </w:pPr>
      <w:r>
        <w:rPr>
          <w:rFonts w:ascii="Verdana" w:hAnsi="Verdana"/>
          <w:b/>
          <w:bCs/>
          <w:color w:val="000000"/>
          <w:sz w:val="18"/>
          <w:szCs w:val="18"/>
        </w:rPr>
        <w:t>Место защиты диссертации: </w:t>
      </w:r>
    </w:p>
    <w:p w14:paraId="6FA7A3EF" w14:textId="77777777" w:rsidR="002B3A38" w:rsidRDefault="002B3A38" w:rsidP="002B3A38">
      <w:pPr>
        <w:rPr>
          <w:rFonts w:ascii="Verdana" w:hAnsi="Verdana"/>
          <w:color w:val="000000"/>
          <w:sz w:val="18"/>
          <w:szCs w:val="18"/>
        </w:rPr>
      </w:pPr>
      <w:r>
        <w:rPr>
          <w:rFonts w:ascii="Verdana" w:hAnsi="Verdana"/>
          <w:color w:val="000000"/>
          <w:sz w:val="18"/>
          <w:szCs w:val="18"/>
        </w:rPr>
        <w:t>Нижний Новгород</w:t>
      </w:r>
    </w:p>
    <w:p w14:paraId="0D48F2FA" w14:textId="77777777" w:rsidR="002B3A38" w:rsidRDefault="002B3A38" w:rsidP="002B3A38">
      <w:pPr>
        <w:rPr>
          <w:rFonts w:ascii="Verdana" w:hAnsi="Verdana"/>
          <w:b/>
          <w:bCs/>
          <w:color w:val="000000"/>
          <w:sz w:val="18"/>
          <w:szCs w:val="18"/>
        </w:rPr>
      </w:pPr>
      <w:r>
        <w:rPr>
          <w:rFonts w:ascii="Verdana" w:hAnsi="Verdana"/>
          <w:b/>
          <w:bCs/>
          <w:color w:val="000000"/>
          <w:sz w:val="18"/>
          <w:szCs w:val="18"/>
        </w:rPr>
        <w:t>Код cпециальности ВАК: </w:t>
      </w:r>
    </w:p>
    <w:p w14:paraId="429E0AB5" w14:textId="77777777" w:rsidR="002B3A38" w:rsidRDefault="002B3A38" w:rsidP="002B3A38">
      <w:pPr>
        <w:rPr>
          <w:rFonts w:ascii="Verdana" w:hAnsi="Verdana"/>
          <w:color w:val="000000"/>
          <w:sz w:val="18"/>
          <w:szCs w:val="18"/>
        </w:rPr>
      </w:pPr>
      <w:r>
        <w:rPr>
          <w:rFonts w:ascii="Verdana" w:hAnsi="Verdana"/>
          <w:color w:val="000000"/>
          <w:sz w:val="18"/>
          <w:szCs w:val="18"/>
        </w:rPr>
        <w:t>12.00.01</w:t>
      </w:r>
    </w:p>
    <w:p w14:paraId="440D89D6" w14:textId="77777777" w:rsidR="002B3A38" w:rsidRDefault="002B3A38" w:rsidP="002B3A38">
      <w:pPr>
        <w:rPr>
          <w:rFonts w:ascii="Verdana" w:hAnsi="Verdana"/>
          <w:b/>
          <w:bCs/>
          <w:color w:val="000000"/>
          <w:sz w:val="18"/>
          <w:szCs w:val="18"/>
        </w:rPr>
      </w:pPr>
      <w:r>
        <w:rPr>
          <w:rFonts w:ascii="Verdana" w:hAnsi="Verdana"/>
          <w:b/>
          <w:bCs/>
          <w:color w:val="000000"/>
          <w:sz w:val="18"/>
          <w:szCs w:val="18"/>
        </w:rPr>
        <w:t>Специальность: </w:t>
      </w:r>
    </w:p>
    <w:p w14:paraId="566DA68A" w14:textId="77777777" w:rsidR="002B3A38" w:rsidRDefault="002B3A38" w:rsidP="002B3A38">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79AE721" w14:textId="77777777" w:rsidR="002B3A38" w:rsidRDefault="002B3A38" w:rsidP="002B3A38">
      <w:pPr>
        <w:rPr>
          <w:rFonts w:ascii="Verdana" w:hAnsi="Verdana"/>
          <w:b/>
          <w:bCs/>
          <w:color w:val="000000"/>
          <w:sz w:val="18"/>
          <w:szCs w:val="18"/>
        </w:rPr>
      </w:pPr>
      <w:r>
        <w:rPr>
          <w:rFonts w:ascii="Verdana" w:hAnsi="Verdana"/>
          <w:b/>
          <w:bCs/>
          <w:color w:val="000000"/>
          <w:sz w:val="18"/>
          <w:szCs w:val="18"/>
        </w:rPr>
        <w:t>Количество cтраниц: </w:t>
      </w:r>
    </w:p>
    <w:p w14:paraId="1CA1C584" w14:textId="77777777" w:rsidR="002B3A38" w:rsidRDefault="002B3A38" w:rsidP="002B3A38">
      <w:pPr>
        <w:rPr>
          <w:rFonts w:ascii="Verdana" w:hAnsi="Verdana"/>
          <w:color w:val="000000"/>
          <w:sz w:val="18"/>
          <w:szCs w:val="18"/>
        </w:rPr>
      </w:pPr>
      <w:r>
        <w:rPr>
          <w:rFonts w:ascii="Verdana" w:hAnsi="Verdana"/>
          <w:color w:val="000000"/>
          <w:sz w:val="18"/>
          <w:szCs w:val="18"/>
        </w:rPr>
        <w:t>288</w:t>
      </w:r>
    </w:p>
    <w:p w14:paraId="05231B58" w14:textId="77777777" w:rsidR="002B3A38" w:rsidRDefault="002B3A38" w:rsidP="002B3A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Орлова, Любовь Александровна</w:t>
      </w:r>
    </w:p>
    <w:p w14:paraId="2EDCAFE6"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354D57B"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ОБЩЕТЕОРЕТИЧЕСКАЯ ХАРАКТЕРИСТИКА ПРАВИЛ ИГРЫ</w:t>
      </w:r>
    </w:p>
    <w:p w14:paraId="488EC219"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правил игры и их место в системе социального регулирования</w:t>
      </w:r>
    </w:p>
    <w:p w14:paraId="27B920EF"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 2. Юридические основания классификации правил игры и их функциональная характеристика</w:t>
      </w:r>
    </w:p>
    <w:p w14:paraId="0431413A"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 3. Соотношение юридических норм и правил игры</w:t>
      </w:r>
    </w:p>
    <w:p w14:paraId="709FFDB9"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ИГОРНОЕ</w:t>
      </w:r>
      <w:r>
        <w:rPr>
          <w:rStyle w:val="WW8Num2z0"/>
          <w:rFonts w:ascii="Verdana" w:hAnsi="Verdana"/>
          <w:color w:val="000000"/>
          <w:sz w:val="18"/>
          <w:szCs w:val="18"/>
        </w:rPr>
        <w:t> </w:t>
      </w:r>
      <w:r>
        <w:rPr>
          <w:rStyle w:val="WW8Num3z0"/>
          <w:rFonts w:ascii="Verdana" w:hAnsi="Verdana"/>
          <w:color w:val="4682B4"/>
          <w:sz w:val="18"/>
          <w:szCs w:val="18"/>
        </w:rPr>
        <w:t>ПРАВО</w:t>
      </w:r>
      <w:r>
        <w:rPr>
          <w:rStyle w:val="WW8Num2z0"/>
          <w:rFonts w:ascii="Verdana" w:hAnsi="Verdana"/>
          <w:color w:val="000000"/>
          <w:sz w:val="18"/>
          <w:szCs w:val="18"/>
        </w:rPr>
        <w:t> </w:t>
      </w:r>
      <w:r>
        <w:rPr>
          <w:rFonts w:ascii="Verdana" w:hAnsi="Verdana"/>
          <w:color w:val="000000"/>
          <w:sz w:val="18"/>
          <w:szCs w:val="18"/>
        </w:rPr>
        <w:t>КАК ФОРМИРУЮЩАЯСЯ КОМПЛЕКСНАЯ ОТРАСЛЬ СИСТЕМЫ СОВРЕМЕННОГО РОССИЙСКОГО ПРАВА</w:t>
      </w:r>
    </w:p>
    <w:p w14:paraId="44D59020"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игорного права современной России</w:t>
      </w:r>
    </w:p>
    <w:p w14:paraId="50070772"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игорного законодательства как кардинальное направление его дальнейшего совершенствования</w:t>
      </w:r>
    </w:p>
    <w:p w14:paraId="38B588DD"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 3. Комплексный институт юридической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в сфере игорной деятельности по действующему российскому законодательству</w:t>
      </w:r>
    </w:p>
    <w:p w14:paraId="27506812"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СОВЕРШЕНСТВОВАНИЕ ПРАВОВОГО РЕГУЛИРОВАНИЯ ИГОРНОЙ ДЕЯТЕЛЬНОСТИ</w:t>
      </w:r>
    </w:p>
    <w:p w14:paraId="52B52F96"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критерии и показатели эффективности правового регулирования игорной деятельности</w:t>
      </w:r>
    </w:p>
    <w:p w14:paraId="0BEF7E6A"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 2. Факторы, снижающие эффективность правового регулирования игорной деятельности</w:t>
      </w:r>
    </w:p>
    <w:p w14:paraId="7DD151B7" w14:textId="77777777" w:rsidR="002B3A38" w:rsidRDefault="002B3A38" w:rsidP="002B3A38">
      <w:pPr>
        <w:pStyle w:val="WW8Num1z2"/>
        <w:shd w:val="clear" w:color="auto" w:fill="F7F7F7"/>
        <w:spacing w:after="0"/>
        <w:rPr>
          <w:rFonts w:ascii="Verdana" w:hAnsi="Verdana"/>
          <w:color w:val="000000"/>
          <w:sz w:val="18"/>
          <w:szCs w:val="18"/>
        </w:rPr>
      </w:pPr>
      <w:r>
        <w:rPr>
          <w:rFonts w:ascii="Verdana" w:hAnsi="Verdana"/>
          <w:color w:val="000000"/>
          <w:sz w:val="18"/>
          <w:szCs w:val="18"/>
        </w:rPr>
        <w:t>§ 3. Основные пути повышения эффективности правового регулирования игорной деятельности</w:t>
      </w:r>
    </w:p>
    <w:p w14:paraId="6238D5EF" w14:textId="77777777" w:rsidR="002B3A38" w:rsidRDefault="002B3A38" w:rsidP="002B3A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"Право и правила игры"</w:t>
      </w:r>
    </w:p>
    <w:p w14:paraId="397426CA"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Развитие юридической науки на рубеже XX—XXI веков </w:t>
      </w:r>
      <w:r>
        <w:rPr>
          <w:rFonts w:ascii="Verdana" w:hAnsi="Verdana"/>
          <w:color w:val="000000"/>
          <w:sz w:val="18"/>
          <w:szCs w:val="18"/>
        </w:rPr>
        <w:lastRenderedPageBreak/>
        <w:t>характеризуется значительным расширением ее проблематики. Идет непрерывный процесс формирования новых отраслей права, сложных институтов законодательства при одновременной модернизации традиционных комплексов юридических норм. Появились направления, связанные с «</w:t>
      </w:r>
      <w:r>
        <w:rPr>
          <w:rStyle w:val="WW8Num3z0"/>
          <w:rFonts w:ascii="Verdana" w:hAnsi="Verdana"/>
          <w:color w:val="4682B4"/>
          <w:sz w:val="18"/>
          <w:szCs w:val="18"/>
        </w:rPr>
        <w:t>выходом</w:t>
      </w:r>
      <w:r>
        <w:rPr>
          <w:rFonts w:ascii="Verdana" w:hAnsi="Verdana"/>
          <w:color w:val="000000"/>
          <w:sz w:val="18"/>
          <w:szCs w:val="18"/>
        </w:rPr>
        <w:t>» юридической науки за пределы исследования правовых явлений, с широким использованием экономики, политики, психологии, социологии, демографии, которые ранее оставались вне специального</w:t>
      </w:r>
      <w:r>
        <w:rPr>
          <w:rStyle w:val="WW8Num2z0"/>
          <w:rFonts w:ascii="Verdana" w:hAnsi="Verdana"/>
          <w:color w:val="000000"/>
          <w:sz w:val="18"/>
          <w:szCs w:val="18"/>
        </w:rPr>
        <w:t> </w:t>
      </w:r>
      <w:r>
        <w:rPr>
          <w:rStyle w:val="WW8Num3z0"/>
          <w:rFonts w:ascii="Verdana" w:hAnsi="Verdana"/>
          <w:color w:val="4682B4"/>
          <w:sz w:val="18"/>
          <w:szCs w:val="18"/>
        </w:rPr>
        <w:t>доктринального</w:t>
      </w:r>
      <w:r>
        <w:rPr>
          <w:rStyle w:val="WW8Num2z0"/>
          <w:rFonts w:ascii="Verdana" w:hAnsi="Verdana"/>
          <w:color w:val="000000"/>
          <w:sz w:val="18"/>
          <w:szCs w:val="18"/>
        </w:rPr>
        <w:t> </w:t>
      </w:r>
      <w:r>
        <w:rPr>
          <w:rFonts w:ascii="Verdana" w:hAnsi="Verdana"/>
          <w:color w:val="000000"/>
          <w:sz w:val="18"/>
          <w:szCs w:val="18"/>
        </w:rPr>
        <w:t>внимания. В их числе — социальное регулирование отношений в сфере организации и проведения игр. Эти отношения составляют предмет</w:t>
      </w:r>
      <w:r>
        <w:rPr>
          <w:rStyle w:val="WW8Num2z0"/>
          <w:rFonts w:ascii="Verdana" w:hAnsi="Verdana"/>
          <w:color w:val="000000"/>
          <w:sz w:val="18"/>
          <w:szCs w:val="18"/>
        </w:rPr>
        <w:t> </w:t>
      </w:r>
      <w:r>
        <w:rPr>
          <w:rStyle w:val="WW8Num3z0"/>
          <w:rFonts w:ascii="Verdana" w:hAnsi="Verdana"/>
          <w:color w:val="4682B4"/>
          <w:sz w:val="18"/>
          <w:szCs w:val="18"/>
        </w:rPr>
        <w:t>регламентации</w:t>
      </w:r>
      <w:r>
        <w:rPr>
          <w:rStyle w:val="WW8Num2z0"/>
          <w:rFonts w:ascii="Verdana" w:hAnsi="Verdana"/>
          <w:color w:val="000000"/>
          <w:sz w:val="18"/>
          <w:szCs w:val="18"/>
        </w:rPr>
        <w:t> </w:t>
      </w:r>
      <w:r>
        <w:rPr>
          <w:rFonts w:ascii="Verdana" w:hAnsi="Verdana"/>
          <w:color w:val="000000"/>
          <w:sz w:val="18"/>
          <w:szCs w:val="18"/>
        </w:rPr>
        <w:t>не только юридических норм, но и правил игры как относительно самостоятельного вида социальных норм. Однако до сих пор в юридической науке данная проблема не получила обстоятельного научного анализа.</w:t>
      </w:r>
    </w:p>
    <w:p w14:paraId="3800DB9D"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Установлено, что некоторые социально значимые правила игры в процессе жизнедеятельности и развития общества трансформируются в юридические нормы, поэтому наблюдается широкое распространение в современном российском законодательстве нормативно-правовых актов, содержащих правила игры, что показывает их высокую общественную ценность. Вместе с тем остается неразработанной проблема соотношения юридических норм и собственно правил игры. С учетом этого представляется важным рассмотрение их соотношения с позиций единства, различия, взаимосвязи, противоречий. Именно эти характеристики позволят получить наиболее полное представление о сущности правил игры.</w:t>
      </w:r>
    </w:p>
    <w:p w14:paraId="13F5F3C6"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Выделение правил игры в системе социальной нормативной регламентации как относительно самостоятельного регулятора общественных отношений обогащает правовую действительность, способствует поиску новых, более</w:t>
      </w:r>
      <w:r>
        <w:rPr>
          <w:rStyle w:val="WW8Num2z0"/>
          <w:rFonts w:ascii="Verdana" w:hAnsi="Verdana"/>
          <w:color w:val="000000"/>
          <w:sz w:val="18"/>
          <w:szCs w:val="18"/>
        </w:rPr>
        <w:t> </w:t>
      </w:r>
      <w:r>
        <w:rPr>
          <w:rStyle w:val="WW8Num3z0"/>
          <w:rFonts w:ascii="Verdana" w:hAnsi="Verdana"/>
          <w:color w:val="4682B4"/>
          <w:sz w:val="18"/>
          <w:szCs w:val="18"/>
        </w:rPr>
        <w:t>совершенных</w:t>
      </w:r>
      <w:r>
        <w:rPr>
          <w:rStyle w:val="WW8Num2z0"/>
          <w:rFonts w:ascii="Verdana" w:hAnsi="Verdana"/>
          <w:color w:val="000000"/>
          <w:sz w:val="18"/>
          <w:szCs w:val="18"/>
        </w:rPr>
        <w:t> </w:t>
      </w:r>
      <w:r>
        <w:rPr>
          <w:rFonts w:ascii="Verdana" w:hAnsi="Verdana"/>
          <w:color w:val="000000"/>
          <w:sz w:val="18"/>
          <w:szCs w:val="18"/>
        </w:rPr>
        <w:t>средств юридического регулирования. Важность правил игры и их роль в жизни общества выражаются, прежде всего, в том, что они вместе с другими регуляторами общественных отношений действуют как самостоятельные, весьма эффективные средства воздействия на поведение людей в самобытной «</w:t>
      </w:r>
      <w:r>
        <w:rPr>
          <w:rStyle w:val="WW8Num3z0"/>
          <w:rFonts w:ascii="Verdana" w:hAnsi="Verdana"/>
          <w:color w:val="4682B4"/>
          <w:sz w:val="18"/>
          <w:szCs w:val="18"/>
        </w:rPr>
        <w:t>игровой сфере</w:t>
      </w:r>
      <w:r>
        <w:rPr>
          <w:rFonts w:ascii="Verdana" w:hAnsi="Verdana"/>
          <w:color w:val="000000"/>
          <w:sz w:val="18"/>
          <w:szCs w:val="18"/>
        </w:rPr>
        <w:t>».</w:t>
      </w:r>
    </w:p>
    <w:p w14:paraId="5D95AF52"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Отметим, что правовое регулирование игорной деятельности противоречиво,</w:t>
      </w:r>
      <w:r>
        <w:rPr>
          <w:rStyle w:val="WW8Num2z0"/>
          <w:rFonts w:ascii="Verdana" w:hAnsi="Verdana"/>
          <w:color w:val="000000"/>
          <w:sz w:val="18"/>
          <w:szCs w:val="18"/>
        </w:rPr>
        <w:t> </w:t>
      </w:r>
      <w:r>
        <w:rPr>
          <w:rStyle w:val="WW8Num3z0"/>
          <w:rFonts w:ascii="Verdana" w:hAnsi="Verdana"/>
          <w:color w:val="4682B4"/>
          <w:sz w:val="18"/>
          <w:szCs w:val="18"/>
        </w:rPr>
        <w:t>казуистично</w:t>
      </w:r>
      <w:r>
        <w:rPr>
          <w:rFonts w:ascii="Verdana" w:hAnsi="Verdana"/>
          <w:color w:val="000000"/>
          <w:sz w:val="18"/>
          <w:szCs w:val="18"/>
        </w:rPr>
        <w:t>. В обществе, во властных структурах, в,массовом</w:t>
      </w:r>
      <w:r>
        <w:rPr>
          <w:rStyle w:val="WW8Num2z0"/>
          <w:rFonts w:ascii="Verdana" w:hAnsi="Verdana"/>
          <w:color w:val="000000"/>
          <w:sz w:val="18"/>
          <w:szCs w:val="18"/>
        </w:rPr>
        <w:t> </w:t>
      </w:r>
      <w:r>
        <w:rPr>
          <w:rStyle w:val="WW8Num3z0"/>
          <w:rFonts w:ascii="Verdana" w:hAnsi="Verdana"/>
          <w:color w:val="4682B4"/>
          <w:sz w:val="18"/>
          <w:szCs w:val="18"/>
        </w:rPr>
        <w:t>правосознании</w:t>
      </w:r>
      <w:r>
        <w:rPr>
          <w:rStyle w:val="WW8Num2z0"/>
          <w:rFonts w:ascii="Verdana" w:hAnsi="Verdana"/>
          <w:color w:val="000000"/>
          <w:sz w:val="18"/>
          <w:szCs w:val="18"/>
        </w:rPr>
        <w:t> </w:t>
      </w:r>
      <w:r>
        <w:rPr>
          <w:rFonts w:ascii="Verdana" w:hAnsi="Verdana"/>
          <w:color w:val="000000"/>
          <w:sz w:val="18"/>
          <w:szCs w:val="18"/>
        </w:rPr>
        <w:t>еще не сложилось единого мнения относительно места, роли и значения игорной деятельности и индустрии развлечений в целом.</w:t>
      </w:r>
    </w:p>
    <w:p w14:paraId="5273C610"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проведен анализ политики государства в области организации и проведения азартных игр, правового регулирования игорного бизнеса в России. Деятельность по организации и проведению азартных игр на территории Российской Федерации в настоящее время запрещена, кроме специально отведенных игорных зон1. Но и после</w:t>
      </w:r>
      <w:r>
        <w:rPr>
          <w:rStyle w:val="WW8Num2z0"/>
          <w:rFonts w:ascii="Verdana" w:hAnsi="Verdana"/>
          <w:color w:val="000000"/>
          <w:sz w:val="18"/>
          <w:szCs w:val="18"/>
        </w:rPr>
        <w:t> </w:t>
      </w:r>
      <w:r>
        <w:rPr>
          <w:rStyle w:val="WW8Num3z0"/>
          <w:rFonts w:ascii="Verdana" w:hAnsi="Verdana"/>
          <w:color w:val="4682B4"/>
          <w:sz w:val="18"/>
          <w:szCs w:val="18"/>
        </w:rPr>
        <w:t>запрета</w:t>
      </w:r>
      <w:r>
        <w:rPr>
          <w:rStyle w:val="WW8Num2z0"/>
          <w:rFonts w:ascii="Verdana" w:hAnsi="Verdana"/>
          <w:color w:val="000000"/>
          <w:sz w:val="18"/>
          <w:szCs w:val="18"/>
        </w:rPr>
        <w:t> </w:t>
      </w:r>
      <w:r>
        <w:rPr>
          <w:rFonts w:ascii="Verdana" w:hAnsi="Verdana"/>
          <w:color w:val="000000"/>
          <w:sz w:val="18"/>
          <w:szCs w:val="18"/>
        </w:rPr>
        <w:t>в России продолжает процветать игорный бизнес, в средствах массовой информации систематически освещаются все новые громкие истории с организацией подпольных игорных заведений, которые функционируют в ряде случаев при непосредственном содействии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В этой связи важным направлением политики государства на современном этапе выступает</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коррупции. Однако зачастую именно коррумпированность органов власти различных уровней порождает нелегальный игорный бизнес. Игорный бизнес как вид предпринимательской деятельности не только превратился в одну из прибыльных сфер российской экономики, но и привлекает криминалитет в связи со значительным ростом денежных оборотов, диверсификацией видов спортивных, азартных игр и способов вовлечения в них. Именно финан-совоемкие, высокоприбыльные, быстро развивающиеся и стойкие к ударам</w:t>
      </w:r>
    </w:p>
    <w:p w14:paraId="3E823585"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соответствии с положениями Федерального закона от 29 декабря 2006 года № 244-ФЗ «О государственном регулировании деятельности по организации и проведению азартных игр и о внесении изменений в некоторые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с 1 июля 2009 года организация и проведение азартных игр разрешены на территории четырех специальных игорных зон, расположенных в Алтайском и Приморском краях, в Калининградской области и Краснодарском крае (Собрание законодательства РФ. - 2007. - № 1. -'4.1. - Ст. 7; 2009. - № 30. - Ст. 3737; 2010. - № 17. - Ст. 1987; № 45. - Ст. 5746). экономических кризисов отрасли экономики традиционно используются</w:t>
      </w:r>
      <w:r>
        <w:rPr>
          <w:rStyle w:val="WW8Num2z0"/>
          <w:rFonts w:ascii="Verdana" w:hAnsi="Verdana"/>
          <w:color w:val="000000"/>
          <w:sz w:val="18"/>
          <w:szCs w:val="18"/>
        </w:rPr>
        <w:t> </w:t>
      </w:r>
      <w:r>
        <w:rPr>
          <w:rStyle w:val="WW8Num3z0"/>
          <w:rFonts w:ascii="Verdana" w:hAnsi="Verdana"/>
          <w:color w:val="4682B4"/>
          <w:sz w:val="18"/>
          <w:szCs w:val="18"/>
        </w:rPr>
        <w:t>криминальной</w:t>
      </w:r>
      <w:r>
        <w:rPr>
          <w:rStyle w:val="WW8Num2z0"/>
          <w:rFonts w:ascii="Verdana" w:hAnsi="Verdana"/>
          <w:color w:val="000000"/>
          <w:sz w:val="18"/>
          <w:szCs w:val="18"/>
        </w:rPr>
        <w:t> </w:t>
      </w:r>
      <w:r>
        <w:rPr>
          <w:rFonts w:ascii="Verdana" w:hAnsi="Verdana"/>
          <w:color w:val="000000"/>
          <w:sz w:val="18"/>
          <w:szCs w:val="18"/>
        </w:rPr>
        <w:t>средой.</w:t>
      </w:r>
    </w:p>
    <w:p w14:paraId="244C03C3"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Слабая разработанность правовой, регламентации игорной; деятельности, </w:t>
      </w:r>
      <w:r>
        <w:rPr>
          <w:rFonts w:ascii="Verdana" w:hAnsi="Verdana"/>
          <w:color w:val="000000"/>
          <w:sz w:val="18"/>
          <w:szCs w:val="18"/>
        </w:rPr>
        <w:lastRenderedPageBreak/>
        <w:t>способствует</w:t>
      </w:r>
      <w:r>
        <w:rPr>
          <w:rStyle w:val="WW8Num2z0"/>
          <w:rFonts w:ascii="Verdana" w:hAnsi="Verdana"/>
          <w:color w:val="000000"/>
          <w:sz w:val="18"/>
          <w:szCs w:val="18"/>
        </w:rPr>
        <w:t> </w:t>
      </w:r>
      <w:r>
        <w:rPr>
          <w:rStyle w:val="WW8Num3z0"/>
          <w:rFonts w:ascii="Verdana" w:hAnsi="Verdana"/>
          <w:color w:val="4682B4"/>
          <w:sz w:val="18"/>
          <w:szCs w:val="18"/>
        </w:rPr>
        <w:t>совершению</w:t>
      </w:r>
      <w:r>
        <w:rPr>
          <w:rStyle w:val="WW8Num2z0"/>
          <w:rFonts w:ascii="Verdana" w:hAnsi="Verdana"/>
          <w:color w:val="000000"/>
          <w:sz w:val="18"/>
          <w:szCs w:val="18"/>
        </w:rPr>
        <w:t> </w:t>
      </w:r>
      <w:r>
        <w:rPr>
          <w:rFonts w:ascii="Verdana" w:hAnsi="Verdana"/>
          <w:color w:val="000000"/>
          <w:sz w:val="18"/>
          <w:szCs w:val="18"/>
        </w:rPr>
        <w:t>правонарушений в этой сфере. Указанные обстоятельства объективно создают предпосылки для реформирования правового регулирования игорной деятельности и проведения научных исследований в рамках обозначенной проблематики.</w:t>
      </w:r>
    </w:p>
    <w:p w14:paraId="13391E85"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выбранного для, монографического исследования предмета обусловливается,и необходимостью расширения и усиления средств социального, в том числе правового, воздействия на постоянно развивающиеся; общественные отношения в сфере игорной деятельности, потребностью гармонизации и совершенствования нормативно-правовой базы, содержащей правила игры. По ряду важнейших проблем правового регулирования игорной деятельности-до I сих пор не достигнуто, консенсуса,, отсутствует единообразие в используемой терминологии, не решен вопрос о целевой возможности и морально-психологической</w:t>
      </w:r>
      <w:r>
        <w:rPr>
          <w:rStyle w:val="WW8Num2z0"/>
          <w:rFonts w:ascii="Verdana" w:hAnsi="Verdana"/>
          <w:color w:val="000000"/>
          <w:sz w:val="18"/>
          <w:szCs w:val="18"/>
        </w:rPr>
        <w:t> </w:t>
      </w:r>
      <w:r>
        <w:rPr>
          <w:rStyle w:val="WW8Num3z0"/>
          <w:rFonts w:ascii="Verdana" w:hAnsi="Verdana"/>
          <w:color w:val="4682B4"/>
          <w:sz w:val="18"/>
          <w:szCs w:val="18"/>
        </w:rPr>
        <w:t>допустимости</w:t>
      </w:r>
      <w:r>
        <w:rPr>
          <w:rStyle w:val="WW8Num2z0"/>
          <w:rFonts w:ascii="Verdana" w:hAnsi="Verdana"/>
          <w:color w:val="000000"/>
          <w:sz w:val="18"/>
          <w:szCs w:val="18"/>
        </w:rPr>
        <w:t> </w:t>
      </w:r>
      <w:r>
        <w:rPr>
          <w:rFonts w:ascii="Verdana" w:hAnsi="Verdana"/>
          <w:color w:val="000000"/>
          <w:sz w:val="18"/>
          <w:szCs w:val="18"/>
        </w:rPr>
        <w:t>наказания; за некоторые варианты поведения лиц, страдающих игроманией.</w:t>
      </w:r>
    </w:p>
    <w:p w14:paraId="11547D28"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значимость темы, определяется не только связанным с ней' познавательным интересом^ но и насущными потребностями юридической; практики. Все изложенные выше положения предопределили выбор темы настоящего диссертационного исследования. .</w:t>
      </w:r>
    </w:p>
    <w:p w14:paraId="71521AC8"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Вопросы соотношения норм правами правил игры до настоящего времени не являлись предметом монографического исследования не только в теории государства и права, но и в отраслевых юридических науках. Учеными не предложена классификация правил игры как структурного элемента системы социального регулирования, не исследовано игорное право? в качестве комплексной отрасли системы российского права, не проведен анализ института юридической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в сфере игорной деятельности. Между тем в различные годы изучению отдельных аспектов;, связанных с социальной регуляцией игорной деятельности, были посвящены труды ученых, специализирующихся в области теории государства и права, философии, гражданского права,</w:t>
      </w:r>
      <w:r>
        <w:rPr>
          <w:rStyle w:val="WW8Num2z0"/>
          <w:rFonts w:ascii="Verdana" w:hAnsi="Verdana"/>
          <w:color w:val="000000"/>
          <w:sz w:val="18"/>
          <w:szCs w:val="18"/>
        </w:rPr>
        <w:t> </w:t>
      </w:r>
      <w:r>
        <w:rPr>
          <w:rStyle w:val="WW8Num3z0"/>
          <w:rFonts w:ascii="Verdana" w:hAnsi="Verdana"/>
          <w:color w:val="4682B4"/>
          <w:sz w:val="18"/>
          <w:szCs w:val="18"/>
        </w:rPr>
        <w:t>административного</w:t>
      </w:r>
      <w:r>
        <w:rPr>
          <w:rStyle w:val="WW8Num2z0"/>
          <w:rFonts w:ascii="Verdana" w:hAnsi="Verdana"/>
          <w:color w:val="000000"/>
          <w:sz w:val="18"/>
          <w:szCs w:val="18"/>
        </w:rPr>
        <w:t> </w:t>
      </w:r>
      <w:r>
        <w:rPr>
          <w:rFonts w:ascii="Verdana" w:hAnsi="Verdana"/>
          <w:color w:val="000000"/>
          <w:sz w:val="18"/>
          <w:szCs w:val="18"/>
        </w:rPr>
        <w:t>права, уголовного права, психологии,</w:t>
      </w:r>
      <w:r>
        <w:rPr>
          <w:rStyle w:val="WW8Num2z0"/>
          <w:rFonts w:ascii="Verdana" w:hAnsi="Verdana"/>
          <w:color w:val="000000"/>
          <w:sz w:val="18"/>
          <w:szCs w:val="18"/>
        </w:rPr>
        <w:t> </w:t>
      </w:r>
      <w:r>
        <w:rPr>
          <w:rStyle w:val="WW8Num3z0"/>
          <w:rFonts w:ascii="Verdana" w:hAnsi="Verdana"/>
          <w:color w:val="4682B4"/>
          <w:sz w:val="18"/>
          <w:szCs w:val="18"/>
        </w:rPr>
        <w:t>криминалистики</w:t>
      </w:r>
      <w:r>
        <w:rPr>
          <w:rFonts w:ascii="Verdana" w:hAnsi="Verdana"/>
          <w:color w:val="000000"/>
          <w:sz w:val="18"/>
          <w:szCs w:val="18"/>
        </w:rPr>
        <w:t>, теории* оперативно-розыскной деятельности. Все имеющиеся работы по обозначенной научной проблематике можно условно разделить на пять групп.</w:t>
      </w:r>
    </w:p>
    <w:p w14:paraId="75DA4DC9"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первой группе следует отнести труды ученых, посвятивших исследования понятию «игра», явившемуся источником для формирования методологических подходов по изучаемой проблеме (В.А.</w:t>
      </w:r>
      <w:r>
        <w:rPr>
          <w:rStyle w:val="WW8Num2z0"/>
          <w:rFonts w:ascii="Verdana" w:hAnsi="Verdana"/>
          <w:color w:val="000000"/>
          <w:sz w:val="18"/>
          <w:szCs w:val="18"/>
        </w:rPr>
        <w:t> </w:t>
      </w:r>
      <w:r>
        <w:rPr>
          <w:rStyle w:val="WW8Num3z0"/>
          <w:rFonts w:ascii="Verdana" w:hAnsi="Verdana"/>
          <w:color w:val="4682B4"/>
          <w:sz w:val="18"/>
          <w:szCs w:val="18"/>
        </w:rPr>
        <w:t>Аликин</w:t>
      </w:r>
      <w:r>
        <w:rPr>
          <w:rFonts w:ascii="Verdana" w:hAnsi="Verdana"/>
          <w:color w:val="000000"/>
          <w:sz w:val="18"/>
          <w:szCs w:val="18"/>
        </w:rPr>
        <w:t>, Э. Берн, Х.-Г. Га-дамер, В.М.</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Н.С. Гринберг, В.А. Гущин, Е.И.</w:t>
      </w:r>
      <w:r>
        <w:rPr>
          <w:rStyle w:val="WW8Num2z0"/>
          <w:rFonts w:ascii="Verdana" w:hAnsi="Verdana"/>
          <w:color w:val="000000"/>
          <w:sz w:val="18"/>
          <w:szCs w:val="18"/>
        </w:rPr>
        <w:t> </w:t>
      </w:r>
      <w:r>
        <w:rPr>
          <w:rStyle w:val="WW8Num3z0"/>
          <w:rFonts w:ascii="Verdana" w:hAnsi="Verdana"/>
          <w:color w:val="4682B4"/>
          <w:sz w:val="18"/>
          <w:szCs w:val="18"/>
        </w:rPr>
        <w:t>Добринская</w:t>
      </w:r>
      <w:r>
        <w:rPr>
          <w:rFonts w:ascii="Verdana" w:hAnsi="Verdana"/>
          <w:color w:val="000000"/>
          <w:sz w:val="18"/>
          <w:szCs w:val="18"/>
        </w:rPr>
        <w:t>, В.А. Заргаров, A.M. Илюшин, P.P.</w:t>
      </w:r>
      <w:r>
        <w:rPr>
          <w:rStyle w:val="WW8Num2z0"/>
          <w:rFonts w:ascii="Verdana" w:hAnsi="Verdana"/>
          <w:color w:val="000000"/>
          <w:sz w:val="18"/>
          <w:szCs w:val="18"/>
        </w:rPr>
        <w:t> </w:t>
      </w:r>
      <w:r>
        <w:rPr>
          <w:rStyle w:val="WW8Num3z0"/>
          <w:rFonts w:ascii="Verdana" w:hAnsi="Verdana"/>
          <w:color w:val="4682B4"/>
          <w:sz w:val="18"/>
          <w:szCs w:val="18"/>
        </w:rPr>
        <w:t>Ильясов</w:t>
      </w:r>
      <w:r>
        <w:rPr>
          <w:rFonts w:ascii="Verdana" w:hAnsi="Verdana"/>
          <w:color w:val="000000"/>
          <w:sz w:val="18"/>
          <w:szCs w:val="18"/>
        </w:rPr>
        <w:t>, Н.В. Казанова, И.А. Каргаполова, А.Д.</w:t>
      </w:r>
      <w:r>
        <w:rPr>
          <w:rStyle w:val="WW8Num2z0"/>
          <w:rFonts w:ascii="Verdana" w:hAnsi="Verdana"/>
          <w:color w:val="000000"/>
          <w:sz w:val="18"/>
          <w:szCs w:val="18"/>
        </w:rPr>
        <w:t> </w:t>
      </w:r>
      <w:r>
        <w:rPr>
          <w:rStyle w:val="WW8Num3z0"/>
          <w:rFonts w:ascii="Verdana" w:hAnsi="Verdana"/>
          <w:color w:val="4682B4"/>
          <w:sz w:val="18"/>
          <w:szCs w:val="18"/>
        </w:rPr>
        <w:t>Кошелев</w:t>
      </w:r>
      <w:r>
        <w:rPr>
          <w:rFonts w:ascii="Verdana" w:hAnsi="Verdana"/>
          <w:color w:val="000000"/>
          <w:sz w:val="18"/>
          <w:szCs w:val="18"/>
        </w:rPr>
        <w:t>, И.С. Ладенко, H.A. Мазрова, Г.В.</w:t>
      </w:r>
      <w:r>
        <w:rPr>
          <w:rStyle w:val="WW8Num2z0"/>
          <w:rFonts w:ascii="Verdana" w:hAnsi="Verdana"/>
          <w:color w:val="000000"/>
          <w:sz w:val="18"/>
          <w:szCs w:val="18"/>
        </w:rPr>
        <w:t> </w:t>
      </w:r>
      <w:r>
        <w:rPr>
          <w:rStyle w:val="WW8Num3z0"/>
          <w:rFonts w:ascii="Verdana" w:hAnsi="Verdana"/>
          <w:color w:val="4682B4"/>
          <w:sz w:val="18"/>
          <w:szCs w:val="18"/>
        </w:rPr>
        <w:t>Плеханов</w:t>
      </w:r>
      <w:r>
        <w:rPr>
          <w:rFonts w:ascii="Verdana" w:hAnsi="Verdana"/>
          <w:color w:val="000000"/>
          <w:sz w:val="18"/>
          <w:szCs w:val="18"/>
        </w:rPr>
        <w:t>, Л.Р. Прокшина, Е.А. Репринцева, Н.В.</w:t>
      </w:r>
      <w:r>
        <w:rPr>
          <w:rStyle w:val="WW8Num2z0"/>
          <w:rFonts w:ascii="Verdana" w:hAnsi="Verdana"/>
          <w:color w:val="000000"/>
          <w:sz w:val="18"/>
          <w:szCs w:val="18"/>
        </w:rPr>
        <w:t> </w:t>
      </w:r>
      <w:r>
        <w:rPr>
          <w:rStyle w:val="WW8Num3z0"/>
          <w:rFonts w:ascii="Verdana" w:hAnsi="Verdana"/>
          <w:color w:val="4682B4"/>
          <w:sz w:val="18"/>
          <w:szCs w:val="18"/>
        </w:rPr>
        <w:t>Савенко</w:t>
      </w:r>
      <w:r>
        <w:rPr>
          <w:rFonts w:ascii="Verdana" w:hAnsi="Verdana"/>
          <w:color w:val="000000"/>
          <w:sz w:val="18"/>
          <w:szCs w:val="18"/>
        </w:rPr>
        <w:t>, Э.В. Тайлор, Й. Хейзинга, О.В.</w:t>
      </w:r>
      <w:r>
        <w:rPr>
          <w:rStyle w:val="WW8Num2z0"/>
          <w:rFonts w:ascii="Verdana" w:hAnsi="Verdana"/>
          <w:color w:val="000000"/>
          <w:sz w:val="18"/>
          <w:szCs w:val="18"/>
        </w:rPr>
        <w:t> </w:t>
      </w:r>
      <w:r>
        <w:rPr>
          <w:rStyle w:val="WW8Num3z0"/>
          <w:rFonts w:ascii="Verdana" w:hAnsi="Verdana"/>
          <w:color w:val="4682B4"/>
          <w:sz w:val="18"/>
          <w:szCs w:val="18"/>
        </w:rPr>
        <w:t>Хлебникова</w:t>
      </w:r>
      <w:r>
        <w:rPr>
          <w:rFonts w:ascii="Verdana" w:hAnsi="Verdana"/>
          <w:color w:val="000000"/>
          <w:sz w:val="18"/>
          <w:szCs w:val="18"/>
        </w:rPr>
        <w:t>,</w:t>
      </w:r>
    </w:p>
    <w:p w14:paraId="52E6FDD9"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2z0"/>
          <w:rFonts w:ascii="Verdana" w:hAnsi="Verdana"/>
          <w:color w:val="000000"/>
          <w:sz w:val="18"/>
          <w:szCs w:val="18"/>
        </w:rPr>
        <w:t> </w:t>
      </w:r>
      <w:r>
        <w:rPr>
          <w:rStyle w:val="WW8Num3z0"/>
          <w:rFonts w:ascii="Verdana" w:hAnsi="Verdana"/>
          <w:color w:val="4682B4"/>
          <w:sz w:val="18"/>
          <w:szCs w:val="18"/>
        </w:rPr>
        <w:t>Цуладзе</w:t>
      </w:r>
      <w:r>
        <w:rPr>
          <w:rFonts w:ascii="Verdana" w:hAnsi="Verdana"/>
          <w:color w:val="000000"/>
          <w:sz w:val="18"/>
          <w:szCs w:val="18"/>
        </w:rPr>
        <w:t>, C.B. Широкова, Д.Б. Эльконин, Я.Г.</w:t>
      </w:r>
      <w:r>
        <w:rPr>
          <w:rStyle w:val="WW8Num2z0"/>
          <w:rFonts w:ascii="Verdana" w:hAnsi="Verdana"/>
          <w:color w:val="000000"/>
          <w:sz w:val="18"/>
          <w:szCs w:val="18"/>
        </w:rPr>
        <w:t> </w:t>
      </w:r>
      <w:r>
        <w:rPr>
          <w:rStyle w:val="WW8Num3z0"/>
          <w:rFonts w:ascii="Verdana" w:hAnsi="Verdana"/>
          <w:color w:val="4682B4"/>
          <w:sz w:val="18"/>
          <w:szCs w:val="18"/>
        </w:rPr>
        <w:t>Янев</w:t>
      </w:r>
      <w:r>
        <w:rPr>
          <w:rStyle w:val="WW8Num2z0"/>
          <w:rFonts w:ascii="Verdana" w:hAnsi="Verdana"/>
          <w:color w:val="000000"/>
          <w:sz w:val="18"/>
          <w:szCs w:val="18"/>
        </w:rPr>
        <w:t> </w:t>
      </w:r>
      <w:r>
        <w:rPr>
          <w:rFonts w:ascii="Verdana" w:hAnsi="Verdana"/>
          <w:color w:val="000000"/>
          <w:sz w:val="18"/>
          <w:szCs w:val="18"/>
        </w:rPr>
        <w:t>и др.).</w:t>
      </w:r>
    </w:p>
    <w:p w14:paraId="02A541FB"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группа включает труды ученых, исследующих систему социального нормативного регулирования общественных отношений (Ю.И.</w:t>
      </w:r>
      <w:r>
        <w:rPr>
          <w:rStyle w:val="WW8Num2z0"/>
          <w:rFonts w:ascii="Verdana" w:hAnsi="Verdana"/>
          <w:color w:val="000000"/>
          <w:sz w:val="18"/>
          <w:szCs w:val="18"/>
        </w:rPr>
        <w:t> </w:t>
      </w:r>
      <w:r>
        <w:rPr>
          <w:rStyle w:val="WW8Num3z0"/>
          <w:rFonts w:ascii="Verdana" w:hAnsi="Verdana"/>
          <w:color w:val="4682B4"/>
          <w:sz w:val="18"/>
          <w:szCs w:val="18"/>
        </w:rPr>
        <w:t>Авдеев</w:t>
      </w:r>
      <w:r>
        <w:rPr>
          <w:rFonts w:ascii="Verdana" w:hAnsi="Verdana"/>
          <w:color w:val="000000"/>
          <w:sz w:val="18"/>
          <w:szCs w:val="18"/>
        </w:rPr>
        <w:t>, С.С. Алексеев, C.B. Алексеев,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В.К. Бабаев, Н.С. Бара-башева, В.М.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М.В. Баранова, А.Б. Венгеров, H.H.</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Р.Б. Головкин, З.Д. Иванова, В.П.</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В.Н. Карташов, Т.В. Кашанина, С.Н.</w:t>
      </w:r>
      <w:r>
        <w:rPr>
          <w:rStyle w:val="WW8Num2z0"/>
          <w:rFonts w:ascii="Verdana" w:hAnsi="Verdana"/>
          <w:color w:val="000000"/>
          <w:sz w:val="18"/>
          <w:szCs w:val="18"/>
        </w:rPr>
        <w:t> </w:t>
      </w:r>
      <w:r>
        <w:rPr>
          <w:rStyle w:val="WW8Num3z0"/>
          <w:rFonts w:ascii="Verdana" w:hAnsi="Verdana"/>
          <w:color w:val="4682B4"/>
          <w:sz w:val="18"/>
          <w:szCs w:val="18"/>
        </w:rPr>
        <w:t>Кожевников</w:t>
      </w:r>
      <w:r>
        <w:rPr>
          <w:rFonts w:ascii="Verdana" w:hAnsi="Verdana"/>
          <w:color w:val="000000"/>
          <w:sz w:val="18"/>
          <w:szCs w:val="18"/>
        </w:rPr>
        <w:t>, П.Е. Недбайло, B.C. Нерсесянц, Е.М.</w:t>
      </w:r>
      <w:r>
        <w:rPr>
          <w:rStyle w:val="WW8Num2z0"/>
          <w:rFonts w:ascii="Verdana" w:hAnsi="Verdana"/>
          <w:color w:val="000000"/>
          <w:sz w:val="18"/>
          <w:szCs w:val="18"/>
        </w:rPr>
        <w:t> </w:t>
      </w:r>
      <w:r>
        <w:rPr>
          <w:rStyle w:val="WW8Num3z0"/>
          <w:rFonts w:ascii="Verdana" w:hAnsi="Verdana"/>
          <w:color w:val="4682B4"/>
          <w:sz w:val="18"/>
          <w:szCs w:val="18"/>
        </w:rPr>
        <w:t>Пеньков</w:t>
      </w:r>
      <w:r>
        <w:rPr>
          <w:rFonts w:ascii="Verdana" w:hAnsi="Verdana"/>
          <w:color w:val="000000"/>
          <w:sz w:val="18"/>
          <w:szCs w:val="18"/>
        </w:rPr>
        <w:t>, В.Д. Пла-хов, В.Н. Подкуйченко, Н.И.</w:t>
      </w:r>
      <w:r>
        <w:rPr>
          <w:rStyle w:val="WW8Num2z0"/>
          <w:rFonts w:ascii="Verdana" w:hAnsi="Verdana"/>
          <w:color w:val="000000"/>
          <w:sz w:val="18"/>
          <w:szCs w:val="18"/>
        </w:rPr>
        <w:t> </w:t>
      </w:r>
      <w:r>
        <w:rPr>
          <w:rStyle w:val="WW8Num3z0"/>
          <w:rFonts w:ascii="Verdana" w:hAnsi="Verdana"/>
          <w:color w:val="4682B4"/>
          <w:sz w:val="18"/>
          <w:szCs w:val="18"/>
        </w:rPr>
        <w:t>Сидоренко</w:t>
      </w:r>
      <w:r>
        <w:rPr>
          <w:rFonts w:ascii="Verdana" w:hAnsi="Verdana"/>
          <w:color w:val="000000"/>
          <w:sz w:val="18"/>
          <w:szCs w:val="18"/>
        </w:rPr>
        <w:t>, В.Н. Струнников, И.В. Суханов,</w:t>
      </w:r>
    </w:p>
    <w:p w14:paraId="18E0ECFD"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О.И. Цыбулевская, А.Ф. Шебанов, JI.C.</w:t>
      </w:r>
      <w:r>
        <w:rPr>
          <w:rStyle w:val="WW8Num2z0"/>
          <w:rFonts w:ascii="Verdana" w:hAnsi="Verdana"/>
          <w:color w:val="000000"/>
          <w:sz w:val="18"/>
          <w:szCs w:val="18"/>
        </w:rPr>
        <w:t> </w:t>
      </w:r>
      <w:r>
        <w:rPr>
          <w:rStyle w:val="WW8Num3z0"/>
          <w:rFonts w:ascii="Verdana" w:hAnsi="Verdana"/>
          <w:color w:val="4682B4"/>
          <w:sz w:val="18"/>
          <w:szCs w:val="18"/>
        </w:rPr>
        <w:t>Явич</w:t>
      </w:r>
      <w:r>
        <w:rPr>
          <w:rStyle w:val="WW8Num2z0"/>
          <w:rFonts w:ascii="Verdana" w:hAnsi="Verdana"/>
          <w:color w:val="000000"/>
          <w:sz w:val="18"/>
          <w:szCs w:val="18"/>
        </w:rPr>
        <w:t> </w:t>
      </w:r>
      <w:r>
        <w:rPr>
          <w:rFonts w:ascii="Verdana" w:hAnsi="Verdana"/>
          <w:color w:val="000000"/>
          <w:sz w:val="18"/>
          <w:szCs w:val="18"/>
        </w:rPr>
        <w:t>и др.).</w:t>
      </w:r>
    </w:p>
    <w:p w14:paraId="07F05F3D"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составляет труды ученых отраслевой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внесших значительный вклад в изучение проблем правового регулирования игр. Вопросы гражданско-правового регулирования игр рассматривались Ю.В.</w:t>
      </w:r>
      <w:r>
        <w:rPr>
          <w:rStyle w:val="WW8Num2z0"/>
          <w:rFonts w:ascii="Verdana" w:hAnsi="Verdana"/>
          <w:color w:val="000000"/>
          <w:sz w:val="18"/>
          <w:szCs w:val="18"/>
        </w:rPr>
        <w:t> </w:t>
      </w:r>
      <w:r>
        <w:rPr>
          <w:rStyle w:val="WW8Num3z0"/>
          <w:rFonts w:ascii="Verdana" w:hAnsi="Verdana"/>
          <w:color w:val="4682B4"/>
          <w:sz w:val="18"/>
          <w:szCs w:val="18"/>
        </w:rPr>
        <w:t>Багно</w:t>
      </w:r>
      <w:r>
        <w:rPr>
          <w:rFonts w:ascii="Verdana" w:hAnsi="Verdana"/>
          <w:color w:val="000000"/>
          <w:sz w:val="18"/>
          <w:szCs w:val="18"/>
        </w:rPr>
        <w:t>, М.А. Баратовой, М.И. Брагинским, О.С.</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А.И. Молодых, М.Ю. Нерушем, П.В.</w:t>
      </w:r>
      <w:r>
        <w:rPr>
          <w:rStyle w:val="WW8Num2z0"/>
          <w:rFonts w:ascii="Verdana" w:hAnsi="Verdana"/>
          <w:color w:val="000000"/>
          <w:sz w:val="18"/>
          <w:szCs w:val="18"/>
        </w:rPr>
        <w:t> </w:t>
      </w:r>
      <w:r>
        <w:rPr>
          <w:rStyle w:val="WW8Num3z0"/>
          <w:rFonts w:ascii="Verdana" w:hAnsi="Verdana"/>
          <w:color w:val="4682B4"/>
          <w:sz w:val="18"/>
          <w:szCs w:val="18"/>
        </w:rPr>
        <w:t>Павленко</w:t>
      </w:r>
      <w:r>
        <w:rPr>
          <w:rFonts w:ascii="Verdana" w:hAnsi="Verdana"/>
          <w:color w:val="000000"/>
          <w:sz w:val="18"/>
          <w:szCs w:val="18"/>
        </w:rPr>
        <w:t>, И.Н. Романовой, С.Н. Шеленковым. Административно-правовое регулирование игр исследовал В.М. Берекет. Уголовно-правовым аспектам правового регулирования игр посвятили труды Е.М. Бука-тов, П.В.</w:t>
      </w:r>
      <w:r>
        <w:rPr>
          <w:rStyle w:val="WW8Num2z0"/>
          <w:rFonts w:ascii="Verdana" w:hAnsi="Verdana"/>
          <w:color w:val="000000"/>
          <w:sz w:val="18"/>
          <w:szCs w:val="18"/>
        </w:rPr>
        <w:t> </w:t>
      </w:r>
      <w:r>
        <w:rPr>
          <w:rStyle w:val="WW8Num3z0"/>
          <w:rFonts w:ascii="Verdana" w:hAnsi="Verdana"/>
          <w:color w:val="4682B4"/>
          <w:sz w:val="18"/>
          <w:szCs w:val="18"/>
        </w:rPr>
        <w:t>Костин</w:t>
      </w:r>
      <w:r>
        <w:rPr>
          <w:rFonts w:ascii="Verdana" w:hAnsi="Verdana"/>
          <w:color w:val="000000"/>
          <w:sz w:val="18"/>
          <w:szCs w:val="18"/>
        </w:rPr>
        <w:t>, В.Д. Леготкин, Г.Ф. Лукьяница, P.A.</w:t>
      </w:r>
      <w:r>
        <w:rPr>
          <w:rStyle w:val="WW8Num2z0"/>
          <w:rFonts w:ascii="Verdana" w:hAnsi="Verdana"/>
          <w:color w:val="000000"/>
          <w:sz w:val="18"/>
          <w:szCs w:val="18"/>
        </w:rPr>
        <w:t> </w:t>
      </w:r>
      <w:r>
        <w:rPr>
          <w:rStyle w:val="WW8Num3z0"/>
          <w:rFonts w:ascii="Verdana" w:hAnsi="Verdana"/>
          <w:color w:val="4682B4"/>
          <w:sz w:val="18"/>
          <w:szCs w:val="18"/>
        </w:rPr>
        <w:t>Севостьянов</w:t>
      </w:r>
      <w:r>
        <w:rPr>
          <w:rFonts w:ascii="Verdana" w:hAnsi="Verdana"/>
          <w:color w:val="000000"/>
          <w:sz w:val="18"/>
          <w:szCs w:val="18"/>
        </w:rPr>
        <w:t>, Ю.В. Трунцевский, И.Я. Фойницкий, Л.С.</w:t>
      </w:r>
      <w:r>
        <w:rPr>
          <w:rStyle w:val="WW8Num2z0"/>
          <w:rFonts w:ascii="Verdana" w:hAnsi="Verdana"/>
          <w:color w:val="000000"/>
          <w:sz w:val="18"/>
          <w:szCs w:val="18"/>
        </w:rPr>
        <w:t> </w:t>
      </w:r>
      <w:r>
        <w:rPr>
          <w:rStyle w:val="WW8Num3z0"/>
          <w:rFonts w:ascii="Verdana" w:hAnsi="Verdana"/>
          <w:color w:val="4682B4"/>
          <w:sz w:val="18"/>
          <w:szCs w:val="18"/>
        </w:rPr>
        <w:t>Хафизова</w:t>
      </w:r>
      <w:r>
        <w:rPr>
          <w:rFonts w:ascii="Verdana" w:hAnsi="Verdana"/>
          <w:color w:val="000000"/>
          <w:sz w:val="18"/>
          <w:szCs w:val="18"/>
        </w:rPr>
        <w:t>, Е.А. Худяков и др.</w:t>
      </w:r>
    </w:p>
    <w:p w14:paraId="2B82498E"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Четвертая группа - труды ученых, на основе которых разработаны особенности комплексного* института юридической ответственности за правонарушения в сфере игорной деятельности. Разработкой теории юридической ответственности занимались Б.Т.</w:t>
      </w:r>
      <w:r>
        <w:rPr>
          <w:rStyle w:val="WW8Num2z0"/>
          <w:rFonts w:ascii="Verdana" w:hAnsi="Verdana"/>
          <w:color w:val="000000"/>
          <w:sz w:val="18"/>
          <w:szCs w:val="18"/>
        </w:rPr>
        <w:t> </w:t>
      </w:r>
      <w:r>
        <w:rPr>
          <w:rStyle w:val="WW8Num3z0"/>
          <w:rFonts w:ascii="Verdana" w:hAnsi="Verdana"/>
          <w:color w:val="4682B4"/>
          <w:sz w:val="18"/>
          <w:szCs w:val="18"/>
        </w:rPr>
        <w:t>Базылев</w:t>
      </w:r>
      <w:r>
        <w:rPr>
          <w:rFonts w:ascii="Verdana" w:hAnsi="Verdana"/>
          <w:color w:val="000000"/>
          <w:sz w:val="18"/>
          <w:szCs w:val="18"/>
        </w:rPr>
        <w:t>, G.Hi Братусь, Ю.А. Денисов, Н.И.</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Fonts w:ascii="Verdana" w:hAnsi="Verdana"/>
          <w:color w:val="000000"/>
          <w:sz w:val="18"/>
          <w:szCs w:val="18"/>
        </w:rPr>
        <w:t>, В.В. Лазарев,. О.Э. Лейст, С.В;</w:t>
      </w:r>
      <w:r>
        <w:rPr>
          <w:rStyle w:val="WW8Num2z0"/>
          <w:rFonts w:ascii="Verdana" w:hAnsi="Verdana"/>
          <w:color w:val="000000"/>
          <w:sz w:val="18"/>
          <w:szCs w:val="18"/>
        </w:rPr>
        <w:t> </w:t>
      </w:r>
      <w:r>
        <w:rPr>
          <w:rStyle w:val="WW8Num3z0"/>
          <w:rFonts w:ascii="Verdana" w:hAnsi="Verdana"/>
          <w:color w:val="4682B4"/>
          <w:sz w:val="18"/>
          <w:szCs w:val="18"/>
        </w:rPr>
        <w:t>Липень</w:t>
      </w:r>
      <w:r>
        <w:rPr>
          <w:rFonts w:ascii="Verdana" w:hAnsi="Verdana"/>
          <w:color w:val="000000"/>
          <w:sz w:val="18"/>
          <w:szCs w:val="18"/>
        </w:rPr>
        <w:t>, Н.С. Малеин, И.С. Самощенко, М.С.</w:t>
      </w:r>
      <w:r>
        <w:rPr>
          <w:rStyle w:val="WW8Num2z0"/>
          <w:rFonts w:ascii="Verdana" w:hAnsi="Verdana"/>
          <w:color w:val="000000"/>
          <w:sz w:val="18"/>
          <w:szCs w:val="18"/>
        </w:rPr>
        <w:t> </w:t>
      </w:r>
      <w:r>
        <w:rPr>
          <w:rStyle w:val="WW8Num3z0"/>
          <w:rFonts w:ascii="Verdana" w:hAnsi="Verdana"/>
          <w:color w:val="4682B4"/>
          <w:sz w:val="18"/>
          <w:szCs w:val="18"/>
        </w:rPr>
        <w:t>Строгович</w:t>
      </w:r>
      <w:r>
        <w:rPr>
          <w:rFonts w:ascii="Verdana" w:hAnsi="Verdana"/>
          <w:color w:val="000000"/>
          <w:sz w:val="18"/>
          <w:szCs w:val="18"/>
        </w:rPr>
        <w:t>, MIX. Фарукшин, A.C. Шабуров, М.Д.</w:t>
      </w:r>
      <w:r>
        <w:rPr>
          <w:rStyle w:val="WW8Num2z0"/>
          <w:rFonts w:ascii="Verdana" w:hAnsi="Verdana"/>
          <w:color w:val="000000"/>
          <w:sz w:val="18"/>
          <w:szCs w:val="18"/>
        </w:rPr>
        <w:t> </w:t>
      </w:r>
      <w:r>
        <w:rPr>
          <w:rStyle w:val="WW8Num3z0"/>
          <w:rFonts w:ascii="Verdana" w:hAnsi="Verdana"/>
          <w:color w:val="4682B4"/>
          <w:sz w:val="18"/>
          <w:szCs w:val="18"/>
        </w:rPr>
        <w:t>Шаргородский</w:t>
      </w:r>
      <w:r>
        <w:rPr>
          <w:rStyle w:val="WW8Num2z0"/>
          <w:rFonts w:ascii="Verdana" w:hAnsi="Verdana"/>
          <w:color w:val="000000"/>
          <w:sz w:val="18"/>
          <w:szCs w:val="18"/>
        </w:rPr>
        <w:t> </w:t>
      </w:r>
      <w:r>
        <w:rPr>
          <w:rFonts w:ascii="Verdana" w:hAnsi="Verdana"/>
          <w:color w:val="000000"/>
          <w:sz w:val="18"/>
          <w:szCs w:val="18"/>
        </w:rPr>
        <w:t>и др.</w:t>
      </w:r>
    </w:p>
    <w:p w14:paraId="404C8E60"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Пятая группа включает работы ученых, явившиеся базой для исследо-, вания эффективности социального регулирования игорной деятельности (A.A.</w:t>
      </w:r>
      <w:r>
        <w:rPr>
          <w:rStyle w:val="WW8Num2z0"/>
          <w:rFonts w:ascii="Verdana" w:hAnsi="Verdana"/>
          <w:color w:val="000000"/>
          <w:sz w:val="18"/>
          <w:szCs w:val="18"/>
        </w:rPr>
        <w:t> </w:t>
      </w:r>
      <w:r>
        <w:rPr>
          <w:rStyle w:val="WW8Num3z0"/>
          <w:rFonts w:ascii="Verdana" w:hAnsi="Verdana"/>
          <w:color w:val="4682B4"/>
          <w:sz w:val="18"/>
          <w:szCs w:val="18"/>
        </w:rPr>
        <w:t>Абрамова</w:t>
      </w:r>
      <w:r>
        <w:rPr>
          <w:rFonts w:ascii="Verdana" w:hAnsi="Verdana"/>
          <w:color w:val="000000"/>
          <w:sz w:val="18"/>
          <w:szCs w:val="18"/>
        </w:rPr>
        <w:t>, М.Н. Андрющенко, Г.Г1. Батуров, Н.В.</w:t>
      </w:r>
      <w:r>
        <w:rPr>
          <w:rStyle w:val="WW8Num2z0"/>
          <w:rFonts w:ascii="Verdana" w:hAnsi="Verdana"/>
          <w:color w:val="000000"/>
          <w:sz w:val="18"/>
          <w:szCs w:val="18"/>
        </w:rPr>
        <w:t> </w:t>
      </w:r>
      <w:r>
        <w:rPr>
          <w:rStyle w:val="WW8Num3z0"/>
          <w:rFonts w:ascii="Verdana" w:hAnsi="Verdana"/>
          <w:color w:val="4682B4"/>
          <w:sz w:val="18"/>
          <w:szCs w:val="18"/>
        </w:rPr>
        <w:t>Варламова</w:t>
      </w:r>
      <w:r>
        <w:rPr>
          <w:rFonts w:ascii="Verdana" w:hAnsi="Verdana"/>
          <w:color w:val="000000"/>
          <w:sz w:val="18"/>
          <w:szCs w:val="18"/>
        </w:rPr>
        <w:t>, В.В. Глазырин, Г.А. Груничева, A.A.</w:t>
      </w:r>
      <w:r>
        <w:rPr>
          <w:rStyle w:val="WW8Num2z0"/>
          <w:rFonts w:ascii="Verdana" w:hAnsi="Verdana"/>
          <w:color w:val="000000"/>
          <w:sz w:val="18"/>
          <w:szCs w:val="18"/>
        </w:rPr>
        <w:t> </w:t>
      </w:r>
      <w:r>
        <w:rPr>
          <w:rStyle w:val="WW8Num3z0"/>
          <w:rFonts w:ascii="Verdana" w:hAnsi="Verdana"/>
          <w:color w:val="4682B4"/>
          <w:sz w:val="18"/>
          <w:szCs w:val="18"/>
        </w:rPr>
        <w:t>Зелепукин</w:t>
      </w:r>
      <w:r>
        <w:rPr>
          <w:rFonts w:ascii="Verdana" w:hAnsi="Verdana"/>
          <w:color w:val="000000"/>
          <w:sz w:val="18"/>
          <w:szCs w:val="18"/>
        </w:rPr>
        <w:t>, М.И. Ковалев, В.Н. Кудрявцев, А.П.</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Н.Ф. Кузнецова; Л.Х. Мйнгазов, Д.М.</w:t>
      </w:r>
      <w:r>
        <w:rPr>
          <w:rStyle w:val="WW8Num2z0"/>
          <w:rFonts w:ascii="Verdana" w:hAnsi="Verdana"/>
          <w:color w:val="000000"/>
          <w:sz w:val="18"/>
          <w:szCs w:val="18"/>
        </w:rPr>
        <w:t> </w:t>
      </w:r>
      <w:r>
        <w:rPr>
          <w:rStyle w:val="WW8Num3z0"/>
          <w:rFonts w:ascii="Verdana" w:hAnsi="Verdana"/>
          <w:color w:val="4682B4"/>
          <w:sz w:val="18"/>
          <w:szCs w:val="18"/>
        </w:rPr>
        <w:t>Нартымов</w:t>
      </w:r>
      <w:r>
        <w:rPr>
          <w:rFonts w:ascii="Verdana" w:hAnsi="Verdana"/>
          <w:color w:val="000000"/>
          <w:sz w:val="18"/>
          <w:szCs w:val="18"/>
        </w:rPr>
        <w:t>, В.И; Никитинский, A.C. Пашков, И.Л.</w:t>
      </w:r>
      <w:r>
        <w:rPr>
          <w:rStyle w:val="WW8Num2z0"/>
          <w:rFonts w:ascii="Verdana" w:hAnsi="Verdana"/>
          <w:color w:val="000000"/>
          <w:sz w:val="18"/>
          <w:szCs w:val="18"/>
        </w:rPr>
        <w:t> </w:t>
      </w:r>
      <w:r>
        <w:rPr>
          <w:rStyle w:val="WW8Num3z0"/>
          <w:rFonts w:ascii="Verdana" w:hAnsi="Verdana"/>
          <w:color w:val="4682B4"/>
          <w:sz w:val="18"/>
          <w:szCs w:val="18"/>
        </w:rPr>
        <w:t>Петрухин</w:t>
      </w:r>
      <w:r>
        <w:rPr>
          <w:rFonts w:ascii="Verdana" w:hAnsi="Verdana"/>
          <w:color w:val="000000"/>
          <w:sz w:val="18"/>
          <w:szCs w:val="18"/>
        </w:rPr>
        <w:t>, A.C. Пиголкин, И:С. Самощенко, Ф.Н.</w:t>
      </w:r>
      <w:r>
        <w:rPr>
          <w:rStyle w:val="WW8Num2z0"/>
          <w:rFonts w:ascii="Verdana" w:hAnsi="Verdana"/>
          <w:color w:val="000000"/>
          <w:sz w:val="18"/>
          <w:szCs w:val="18"/>
        </w:rPr>
        <w:t> </w:t>
      </w:r>
      <w:r>
        <w:rPr>
          <w:rStyle w:val="WW8Num3z0"/>
          <w:rFonts w:ascii="Verdana" w:hAnsi="Verdana"/>
          <w:color w:val="4682B4"/>
          <w:sz w:val="18"/>
          <w:szCs w:val="18"/>
        </w:rPr>
        <w:t>Фаткуллин</w:t>
      </w:r>
      <w:r>
        <w:rPr>
          <w:rFonts w:ascii="Verdana" w:hAnsi="Verdana"/>
          <w:color w:val="000000"/>
          <w:sz w:val="18"/>
          <w:szCs w:val="18"/>
        </w:rPr>
        <w:t>, Л.Д. Чулюкин и др.).</w:t>
      </w:r>
    </w:p>
    <w:p w14:paraId="53FEBEC8"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Усилиями этих и других ученых была создана прочная теоретическая и методологическая база для современных и будущих научных разработок, касающихся вопросов социального регулирования игорной деятельности. Однако в работах этих авторов отсутствуют фрагменты, специально посвященные исследованию проблем; правил игры, их соотношения с нормами права.</w:t>
      </w:r>
    </w:p>
    <w:p w14:paraId="6EE9EA8D"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комплекс обще-, ственных отношений, возникающих в сфере социального регулирования игорной деятельности.</w:t>
      </w:r>
    </w:p>
    <w:p w14:paraId="1ED812A5"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многообразные линии соотношения правил игры с нормами права, предполагающие анализ их общности, различий, взаимодействия, противоречий и тенденций развития; .</w:t>
      </w:r>
    </w:p>
    <w:p w14:paraId="624FFB50"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комплексном теоретическом осмыслении понятия «</w:t>
      </w:r>
      <w:r>
        <w:rPr>
          <w:rStyle w:val="WW8Num3z0"/>
          <w:rFonts w:ascii="Verdana" w:hAnsi="Verdana"/>
          <w:color w:val="4682B4"/>
          <w:sz w:val="18"/>
          <w:szCs w:val="18"/>
        </w:rPr>
        <w:t>правила игры</w:t>
      </w:r>
      <w:r>
        <w:rPr>
          <w:rFonts w:ascii="Verdana" w:hAnsi="Verdana"/>
          <w:color w:val="000000"/>
          <w:sz w:val="18"/>
          <w:szCs w:val="18"/>
        </w:rPr>
        <w:t>», в выявлении природы и определении места соответствующей категории в системе социального нормативного регулирования, в формулировании теоретических положений, на основе которых должны развиваться общественные отношения в сфере социального регулирования игорной деятельности.</w:t>
      </w:r>
    </w:p>
    <w:p w14:paraId="31690ED2"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указанной цели предопределило постановку и последовательное решение следующих задач:</w:t>
      </w:r>
    </w:p>
    <w:p w14:paraId="266A5134"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обозначить основные теоретико-методологические подходы к исследованию понятия «</w:t>
      </w:r>
      <w:r>
        <w:rPr>
          <w:rStyle w:val="WW8Num3z0"/>
          <w:rFonts w:ascii="Verdana" w:hAnsi="Verdana"/>
          <w:color w:val="4682B4"/>
          <w:sz w:val="18"/>
          <w:szCs w:val="18"/>
        </w:rPr>
        <w:t>правила игры</w:t>
      </w:r>
      <w:r>
        <w:rPr>
          <w:rFonts w:ascii="Verdana" w:hAnsi="Verdana"/>
          <w:color w:val="000000"/>
          <w:sz w:val="18"/>
          <w:szCs w:val="18"/>
        </w:rPr>
        <w:t>»;</w:t>
      </w:r>
    </w:p>
    <w:p w14:paraId="57B9F33C"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существенные признаки правил игры и на основе их анализа сформулировать авторское определение рассматриваемого понятия;</w:t>
      </w:r>
    </w:p>
    <w:p w14:paraId="13B5193E"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предложить развернутую классификацию правил игры;</w:t>
      </w:r>
    </w:p>
    <w:p w14:paraId="25962E33"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функциональную характеристику правил игры в обществе;</w:t>
      </w:r>
    </w:p>
    <w:p w14:paraId="0D7729BB"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показать соотношение собственно правил игры с юридическими нормами;</w:t>
      </w:r>
    </w:p>
    <w:p w14:paraId="2F889E30"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формирование комплексной отрасли права «</w:t>
      </w:r>
      <w:r>
        <w:rPr>
          <w:rStyle w:val="WW8Num3z0"/>
          <w:rFonts w:ascii="Verdana" w:hAnsi="Verdana"/>
          <w:color w:val="4682B4"/>
          <w:sz w:val="18"/>
          <w:szCs w:val="18"/>
        </w:rPr>
        <w:t>игорное право</w:t>
      </w:r>
      <w:r>
        <w:rPr>
          <w:rFonts w:ascii="Verdana" w:hAnsi="Verdana"/>
          <w:color w:val="000000"/>
          <w:sz w:val="18"/>
          <w:szCs w:val="18"/>
        </w:rPr>
        <w:t>»;</w:t>
      </w:r>
    </w:p>
    <w:p w14:paraId="27295435"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аргументировать необходимость</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игорного законодательства;</w:t>
      </w:r>
    </w:p>
    <w:p w14:paraId="779034A4"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институт юридической ответственности за правонарушения в сфере игорной деятельности по действующему российскому законодательству;</w:t>
      </w:r>
    </w:p>
    <w:p w14:paraId="72406B0A"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критерии и показатели эффективности правового регулирования игорной деятельности;</w:t>
      </w:r>
    </w:p>
    <w:p w14:paraId="2C575B64"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-проанализировать факторы, снижающие эффективность правового регулирования игорной деятельности;</w:t>
      </w:r>
    </w:p>
    <w:p w14:paraId="2E59CF70"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пути повышения эффективности правового регулирования игорной деятельности.</w:t>
      </w:r>
    </w:p>
    <w:p w14:paraId="4677D9CC"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послужили современные методы познания, выявленные юридической наукой и апробированные практикой, традиционно используемые социальными и гуманитарными науками и получившие распространение в теоретико-правовых исследованиях. В их числе использовались философский (диалектикоматериалистический), общенаучные (анализ, синтез, дедукция, индукция), а также ряд</w:t>
      </w:r>
      <w:r>
        <w:rPr>
          <w:rStyle w:val="WW8Num2z0"/>
          <w:rFonts w:ascii="Verdana" w:hAnsi="Verdana"/>
          <w:color w:val="000000"/>
          <w:sz w:val="18"/>
          <w:szCs w:val="18"/>
        </w:rPr>
        <w:t> </w:t>
      </w:r>
      <w:r>
        <w:rPr>
          <w:rStyle w:val="WW8Num3z0"/>
          <w:rFonts w:ascii="Verdana" w:hAnsi="Verdana"/>
          <w:color w:val="4682B4"/>
          <w:sz w:val="18"/>
          <w:szCs w:val="18"/>
        </w:rPr>
        <w:t>частнонаучных</w:t>
      </w:r>
      <w:r>
        <w:rPr>
          <w:rStyle w:val="WW8Num2z0"/>
          <w:rFonts w:ascii="Verdana" w:hAnsi="Verdana"/>
          <w:color w:val="000000"/>
          <w:sz w:val="18"/>
          <w:szCs w:val="18"/>
        </w:rPr>
        <w:t> </w:t>
      </w:r>
      <w:r>
        <w:rPr>
          <w:rFonts w:ascii="Verdana" w:hAnsi="Verdana"/>
          <w:color w:val="000000"/>
          <w:sz w:val="18"/>
          <w:szCs w:val="18"/>
        </w:rPr>
        <w:t>методов познания (исторический, системно-структурный, формально-логический, сравнительно-правовой). В рамках предмета теории государства и права и для достижения целей работы применена теория игр.</w:t>
      </w:r>
    </w:p>
    <w:p w14:paraId="7EEB4657"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Теоретическую базу исследования составили научные труды отечественных и зарубежных </w:t>
      </w:r>
      <w:r>
        <w:rPr>
          <w:rFonts w:ascii="Verdana" w:hAnsi="Verdana"/>
          <w:color w:val="000000"/>
          <w:sz w:val="18"/>
          <w:szCs w:val="18"/>
        </w:rPr>
        <w:lastRenderedPageBreak/>
        <w:t>ученых в области теории и истории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Fonts w:ascii="Verdana" w:hAnsi="Verdana"/>
          <w:color w:val="000000"/>
          <w:sz w:val="18"/>
          <w:szCs w:val="18"/>
        </w:rPr>
        <w:t>, гражданского, административного, налогового, уголовного и других отраслей права, а также таких наук, как философия, логика, психология, социология, оперативно-розыскная деятельность.</w:t>
      </w:r>
    </w:p>
    <w:p w14:paraId="22F672A4"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Нормативную базу исследования составляют международные нормативные акты,</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постановления Правительства Российской Федерации, нормативные правовые акты федеральных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нормативные правовые акты субъектов Российской Федерации, решения Европейского суда, Конституционного Суда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Российской Федерации и Высшего</w:t>
      </w:r>
      <w:r>
        <w:rPr>
          <w:rStyle w:val="WW8Num2z0"/>
          <w:rFonts w:ascii="Verdana" w:hAnsi="Verdana"/>
          <w:color w:val="000000"/>
          <w:sz w:val="18"/>
          <w:szCs w:val="18"/>
        </w:rPr>
        <w:t> </w:t>
      </w:r>
      <w:r>
        <w:rPr>
          <w:rStyle w:val="WW8Num3z0"/>
          <w:rFonts w:ascii="Verdana" w:hAnsi="Verdana"/>
          <w:color w:val="4682B4"/>
          <w:sz w:val="18"/>
          <w:szCs w:val="18"/>
        </w:rPr>
        <w:t>Арбитражного</w:t>
      </w:r>
      <w:r>
        <w:rPr>
          <w:rStyle w:val="WW8Num2z0"/>
          <w:rFonts w:ascii="Verdana" w:hAnsi="Verdana"/>
          <w:color w:val="000000"/>
          <w:sz w:val="18"/>
          <w:szCs w:val="18"/>
        </w:rPr>
        <w:t> </w:t>
      </w:r>
      <w:r>
        <w:rPr>
          <w:rFonts w:ascii="Verdana" w:hAnsi="Verdana"/>
          <w:color w:val="000000"/>
          <w:sz w:val="18"/>
          <w:szCs w:val="18"/>
        </w:rPr>
        <w:t>Суда Российской Федерации; правовые акты локального характера; законодательство зарубежных стран.</w:t>
      </w:r>
    </w:p>
    <w:p w14:paraId="6398BAF1"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послужили материалы</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за 2005—2010 годы по гражданским и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о нарушении игорного законодательства Верховного Суда РФ и Высшего Арбитражного Суда РФ. В работе критически проанализирована</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и деятельность правоохранительных органов г. Нижний Новгород в сфере игорной деятельности.</w:t>
      </w:r>
    </w:p>
    <w:p w14:paraId="7548A6AF"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также составили данные, полученные в ходе проведения:</w:t>
      </w:r>
    </w:p>
    <w:p w14:paraId="7F2F806E"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опроса 306</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по вопросу их отношения к игорному бизнесу и совершенствованию правового регулирования игорной деятельности;</w:t>
      </w:r>
    </w:p>
    <w:p w14:paraId="5C5EFBB6"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экспертного опроса 169 ученых различных специальностей по вопросам о месте в системе социального регулирования правил игры и формировании комплексной отрасли игорного права;</w:t>
      </w:r>
    </w:p>
    <w:p w14:paraId="42EB69C8"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выборочного интервьюирования работников правоохранительных органов по вопросам о</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Style w:val="WW8Num2z0"/>
          <w:rFonts w:ascii="Verdana" w:hAnsi="Verdana"/>
          <w:color w:val="000000"/>
          <w:sz w:val="18"/>
          <w:szCs w:val="18"/>
        </w:rPr>
        <w:t> </w:t>
      </w:r>
      <w:r>
        <w:rPr>
          <w:rFonts w:ascii="Verdana" w:hAnsi="Verdana"/>
          <w:color w:val="000000"/>
          <w:sz w:val="18"/>
          <w:szCs w:val="18"/>
        </w:rPr>
        <w:t>в сфере игорной деятельности.</w:t>
      </w:r>
    </w:p>
    <w:p w14:paraId="5C45F060"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проведения вышеуказанных конкретно-социологических исследований была достигнута необходимая репрезентативность.</w:t>
      </w:r>
    </w:p>
    <w:p w14:paraId="02238119"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диссертация является первым общетеоретическим монографическим исследованием, в котором осуществлен комплексный анализ правил игры, выявлена природа и определено место соответствующей категории в системе социального регулирования.</w:t>
      </w:r>
    </w:p>
    <w:p w14:paraId="271C56FA"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054185D3"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Правила игры - особая разновидность социальных норм, стандарт игрового поведения, служащие регулятором общественных отношений в сфере игорной деятельности, существующие в определенной социальной среде, обладающие специфическими функциями, отражающими потребности, интересы людей, предусматривающие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ненадлежащее</w:t>
      </w:r>
      <w:r>
        <w:rPr>
          <w:rStyle w:val="WW8Num2z0"/>
          <w:rFonts w:ascii="Verdana" w:hAnsi="Verdana"/>
          <w:color w:val="000000"/>
          <w:sz w:val="18"/>
          <w:szCs w:val="18"/>
        </w:rPr>
        <w:t> </w:t>
      </w:r>
      <w:r>
        <w:rPr>
          <w:rFonts w:ascii="Verdana" w:hAnsi="Verdana"/>
          <w:color w:val="000000"/>
          <w:sz w:val="18"/>
          <w:szCs w:val="18"/>
        </w:rPr>
        <w:t>исполнение либо поощрение за</w:t>
      </w:r>
      <w:r>
        <w:rPr>
          <w:rStyle w:val="WW8Num2z0"/>
          <w:rFonts w:ascii="Verdana" w:hAnsi="Verdana"/>
          <w:color w:val="000000"/>
          <w:sz w:val="18"/>
          <w:szCs w:val="18"/>
        </w:rPr>
        <w:t> </w:t>
      </w:r>
      <w:r>
        <w:rPr>
          <w:rStyle w:val="WW8Num3z0"/>
          <w:rFonts w:ascii="Verdana" w:hAnsi="Verdana"/>
          <w:color w:val="4682B4"/>
          <w:sz w:val="18"/>
          <w:szCs w:val="18"/>
        </w:rPr>
        <w:t>добросовестность</w:t>
      </w:r>
      <w:r>
        <w:rPr>
          <w:rStyle w:val="WW8Num2z0"/>
          <w:rFonts w:ascii="Verdana" w:hAnsi="Verdana"/>
          <w:color w:val="000000"/>
          <w:sz w:val="18"/>
          <w:szCs w:val="18"/>
        </w:rPr>
        <w:t> </w:t>
      </w:r>
      <w:r>
        <w:rPr>
          <w:rFonts w:ascii="Verdana" w:hAnsi="Verdana"/>
          <w:color w:val="000000"/>
          <w:sz w:val="18"/>
          <w:szCs w:val="18"/>
        </w:rPr>
        <w:t>и результативность. В системе социального регулирования правила игры выделяются в качестве самостоятельного вида социальных норм по содержанию, способу формирования, средствам обеспечения.</w:t>
      </w:r>
    </w:p>
    <w:p w14:paraId="3DB7A155"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Функция правил игры - относительно устойчивое направление активного воздействия правил игры на сознание и деятельность людей, в котором проявляется их природа, место среди других социальных регуляторов, творчески организующая, развивающая и преобразующая роль в системе социального регулирования. Правилам игры как особой разновидности социальных норм присущи следующие основные функции: регулятивная, компенсаторная, развивающая, социализации, социальной дифференциации, нивелирующая, коммуникативная, ориентирующая, оценочная.</w:t>
      </w:r>
    </w:p>
    <w:p w14:paraId="48B4FDC4"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Правила игры классифицируются по следующим основаниям: по факту закрепления нормы игры в праве; по степени жесткости требований, устанавливаемых государством; по характеру отношений между субъектами игорных</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по сфере действия; по форме выражения; по характеру юридической ответственности, наступающей за</w:t>
      </w:r>
      <w:r>
        <w:rPr>
          <w:rStyle w:val="WW8Num2z0"/>
          <w:rFonts w:ascii="Verdana" w:hAnsi="Verdana"/>
          <w:color w:val="000000"/>
          <w:sz w:val="18"/>
          <w:szCs w:val="18"/>
        </w:rPr>
        <w:t> </w:t>
      </w:r>
      <w:r>
        <w:rPr>
          <w:rStyle w:val="WW8Num3z0"/>
          <w:rFonts w:ascii="Verdana" w:hAnsi="Verdana"/>
          <w:color w:val="4682B4"/>
          <w:sz w:val="18"/>
          <w:szCs w:val="18"/>
        </w:rPr>
        <w:t>неисполнение</w:t>
      </w:r>
      <w:r>
        <w:rPr>
          <w:rStyle w:val="WW8Num2z0"/>
          <w:rFonts w:ascii="Verdana" w:hAnsi="Verdana"/>
          <w:color w:val="000000"/>
          <w:sz w:val="18"/>
          <w:szCs w:val="18"/>
        </w:rPr>
        <w:t> </w:t>
      </w:r>
      <w:r>
        <w:rPr>
          <w:rFonts w:ascii="Verdana" w:hAnsi="Verdana"/>
          <w:color w:val="000000"/>
          <w:sz w:val="18"/>
          <w:szCs w:val="18"/>
        </w:rPr>
        <w:t>^(несоблюдение) правил игры; по легальности.</w:t>
      </w:r>
    </w:p>
    <w:p w14:paraId="62781168"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4. Соотношение норм права с правилами игры проявляется в четырех плоскостях: единство (общность), различие, взаимодействие, противоречие. Единство юридических норм и правил игры </w:t>
      </w:r>
      <w:r>
        <w:rPr>
          <w:rFonts w:ascii="Verdana" w:hAnsi="Verdana"/>
          <w:color w:val="000000"/>
          <w:sz w:val="18"/>
          <w:szCs w:val="18"/>
        </w:rPr>
        <w:lastRenderedPageBreak/>
        <w:t>выражается в присущих им признаках, объединяющих указанные нормы в один ряд социальных регуляторов. Различия, выявленные между исследуемыми феноменами, указывают на индивидуальность и неповторимость правил игры, необходимость выделения их в качестве самостоятельного вида социальных норм. Взаимодействие состоит в том, что право и правила игры дополняют и</w:t>
      </w:r>
      <w:r>
        <w:rPr>
          <w:rStyle w:val="WW8Num2z0"/>
          <w:rFonts w:ascii="Verdana" w:hAnsi="Verdana"/>
          <w:color w:val="000000"/>
          <w:sz w:val="18"/>
          <w:szCs w:val="18"/>
        </w:rPr>
        <w:t> </w:t>
      </w:r>
      <w:r>
        <w:rPr>
          <w:rStyle w:val="WW8Num3z0"/>
          <w:rFonts w:ascii="Verdana" w:hAnsi="Verdana"/>
          <w:color w:val="4682B4"/>
          <w:sz w:val="18"/>
          <w:szCs w:val="18"/>
        </w:rPr>
        <w:t>взаимообеспечивают</w:t>
      </w:r>
      <w:r>
        <w:rPr>
          <w:rStyle w:val="WW8Num2z0"/>
          <w:rFonts w:ascii="Verdana" w:hAnsi="Verdana"/>
          <w:color w:val="000000"/>
          <w:sz w:val="18"/>
          <w:szCs w:val="18"/>
        </w:rPr>
        <w:t> </w:t>
      </w:r>
      <w:r>
        <w:rPr>
          <w:rFonts w:ascii="Verdana" w:hAnsi="Verdana"/>
          <w:color w:val="000000"/>
          <w:sz w:val="18"/>
          <w:szCs w:val="18"/>
        </w:rPr>
        <w:t>друг друга в регулировании значительного круга общественных отношений. В то же время между нормами права и правилами игры могут возникать противоречия.</w:t>
      </w:r>
    </w:p>
    <w:p w14:paraId="3340AE61"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Игорное право - это специализированная комплексная отрасль права, представляющая собой единую систему взаимосвязанных правовых норм,</w:t>
      </w:r>
      <w:r>
        <w:rPr>
          <w:rStyle w:val="WW8Num2z0"/>
          <w:rFonts w:ascii="Verdana" w:hAnsi="Verdana"/>
          <w:color w:val="000000"/>
          <w:sz w:val="18"/>
          <w:szCs w:val="18"/>
        </w:rPr>
        <w:t> </w:t>
      </w:r>
      <w:r>
        <w:rPr>
          <w:rStyle w:val="WW8Num3z0"/>
          <w:rFonts w:ascii="Verdana" w:hAnsi="Verdana"/>
          <w:color w:val="4682B4"/>
          <w:sz w:val="18"/>
          <w:szCs w:val="18"/>
        </w:rPr>
        <w:t>закрепляющих</w:t>
      </w:r>
      <w:r>
        <w:rPr>
          <w:rStyle w:val="WW8Num2z0"/>
          <w:rFonts w:ascii="Verdana" w:hAnsi="Verdana"/>
          <w:color w:val="000000"/>
          <w:sz w:val="18"/>
          <w:szCs w:val="18"/>
        </w:rPr>
        <w:t> </w:t>
      </w:r>
      <w:r>
        <w:rPr>
          <w:rFonts w:ascii="Verdana" w:hAnsi="Verdana"/>
          <w:color w:val="000000"/>
          <w:sz w:val="18"/>
          <w:szCs w:val="18"/>
        </w:rPr>
        <w:t>основные принципы, формы и порядок игорной деятельности, осуществляемой особыми методами правового регулирования, в установленных</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формах, включающих органический комплекс разноплановых общественных отношений по урегулированию</w:t>
      </w:r>
      <w:r>
        <w:rPr>
          <w:rStyle w:val="WW8Num2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возникающих в связи с организацией и проведением игр, а также других отношений в процессе игорной деятельности.</w:t>
      </w:r>
    </w:p>
    <w:p w14:paraId="536E92C8"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Сложность и специфичность игорной деятельности как социально-экономической системы вызывают потребность комплексного подхода к разработке нормативно-правового обеспечения ее функционирования и развития, результатом которого должна стать эффективная система</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 иных актов различного уровня и характера. Целесообразно весь массив игорного законодательства подвергнуть кодификации, результатом которой станет принятие нормативного акта в форме</w:t>
      </w:r>
      <w:r>
        <w:rPr>
          <w:rStyle w:val="WW8Num2z0"/>
          <w:rFonts w:ascii="Verdana" w:hAnsi="Verdana"/>
          <w:color w:val="000000"/>
          <w:sz w:val="18"/>
          <w:szCs w:val="18"/>
        </w:rPr>
        <w:t> </w:t>
      </w:r>
      <w:r>
        <w:rPr>
          <w:rStyle w:val="WW8Num3z0"/>
          <w:rFonts w:ascii="Verdana" w:hAnsi="Verdana"/>
          <w:color w:val="4682B4"/>
          <w:sz w:val="18"/>
          <w:szCs w:val="18"/>
        </w:rPr>
        <w:t>кодекса</w:t>
      </w:r>
      <w:r>
        <w:rPr>
          <w:rFonts w:ascii="Verdana" w:hAnsi="Verdana"/>
          <w:color w:val="000000"/>
          <w:sz w:val="18"/>
          <w:szCs w:val="18"/>
        </w:rPr>
        <w:t>, который мог бы иметь наименование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игорной деятельности».</w:t>
      </w:r>
    </w:p>
    <w:p w14:paraId="5401F0CD"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Юридическая ответственность в сфере игорной деятельности — это предусмотренное нормой игорного права политико-правовое состояние, в результате которого</w:t>
      </w:r>
      <w:r>
        <w:rPr>
          <w:rStyle w:val="WW8Num2z0"/>
          <w:rFonts w:ascii="Verdana" w:hAnsi="Verdana"/>
          <w:color w:val="000000"/>
          <w:sz w:val="18"/>
          <w:szCs w:val="18"/>
        </w:rPr>
        <w:t> </w:t>
      </w:r>
      <w:r>
        <w:rPr>
          <w:rStyle w:val="WW8Num3z0"/>
          <w:rFonts w:ascii="Verdana" w:hAnsi="Verdana"/>
          <w:color w:val="4682B4"/>
          <w:sz w:val="18"/>
          <w:szCs w:val="18"/>
        </w:rPr>
        <w:t>компетентный</w:t>
      </w:r>
      <w:r>
        <w:rPr>
          <w:rStyle w:val="WW8Num2z0"/>
          <w:rFonts w:ascii="Verdana" w:hAnsi="Verdana"/>
          <w:color w:val="000000"/>
          <w:sz w:val="18"/>
          <w:szCs w:val="18"/>
        </w:rPr>
        <w:t> </w:t>
      </w:r>
      <w:r>
        <w:rPr>
          <w:rFonts w:ascii="Verdana" w:hAnsi="Verdana"/>
          <w:color w:val="000000"/>
          <w:sz w:val="18"/>
          <w:szCs w:val="18"/>
        </w:rPr>
        <w:t>орган, должностное лицо, гражданин либо</w:t>
      </w:r>
      <w:r>
        <w:rPr>
          <w:rStyle w:val="WW8Num2z0"/>
          <w:rFonts w:ascii="Verdana" w:hAnsi="Verdana"/>
          <w:color w:val="000000"/>
          <w:sz w:val="18"/>
          <w:szCs w:val="18"/>
        </w:rPr>
        <w:t> </w:t>
      </w:r>
      <w:r>
        <w:rPr>
          <w:rStyle w:val="WW8Num3z0"/>
          <w:rFonts w:ascii="Verdana" w:hAnsi="Verdana"/>
          <w:color w:val="4682B4"/>
          <w:sz w:val="18"/>
          <w:szCs w:val="18"/>
        </w:rPr>
        <w:t>уполномоченная</w:t>
      </w:r>
      <w:r>
        <w:rPr>
          <w:rStyle w:val="WW8Num2z0"/>
          <w:rFonts w:ascii="Verdana" w:hAnsi="Verdana"/>
          <w:color w:val="000000"/>
          <w:sz w:val="18"/>
          <w:szCs w:val="18"/>
        </w:rPr>
        <w:t> </w:t>
      </w:r>
      <w:r>
        <w:rPr>
          <w:rFonts w:ascii="Verdana" w:hAnsi="Verdana"/>
          <w:color w:val="000000"/>
          <w:sz w:val="18"/>
          <w:szCs w:val="18"/>
        </w:rPr>
        <w:t>общественная организация на основе закона и в специальной процедурной форме</w:t>
      </w:r>
      <w:r>
        <w:rPr>
          <w:rStyle w:val="WW8Num2z0"/>
          <w:rFonts w:ascii="Verdana" w:hAnsi="Verdana"/>
          <w:color w:val="000000"/>
          <w:sz w:val="18"/>
          <w:szCs w:val="18"/>
        </w:rPr>
        <w:t> </w:t>
      </w:r>
      <w:r>
        <w:rPr>
          <w:rStyle w:val="WW8Num3z0"/>
          <w:rFonts w:ascii="Verdana" w:hAnsi="Verdana"/>
          <w:color w:val="4682B4"/>
          <w:sz w:val="18"/>
          <w:szCs w:val="18"/>
        </w:rPr>
        <w:t>возлагает</w:t>
      </w:r>
      <w:r>
        <w:rPr>
          <w:rStyle w:val="WW8Num2z0"/>
          <w:rFonts w:ascii="Verdana" w:hAnsi="Verdana"/>
          <w:color w:val="000000"/>
          <w:sz w:val="18"/>
          <w:szCs w:val="18"/>
        </w:rPr>
        <w:t> </w:t>
      </w:r>
      <w:r>
        <w:rPr>
          <w:rFonts w:ascii="Verdana" w:hAnsi="Verdana"/>
          <w:color w:val="000000"/>
          <w:sz w:val="18"/>
          <w:szCs w:val="18"/>
        </w:rPr>
        <w:t>на правонарушителя определенную меру</w:t>
      </w:r>
      <w:r>
        <w:rPr>
          <w:rStyle w:val="WW8Num2z0"/>
          <w:rFonts w:ascii="Verdana" w:hAnsi="Verdana"/>
          <w:color w:val="000000"/>
          <w:sz w:val="18"/>
          <w:szCs w:val="18"/>
        </w:rPr>
        <w:t> </w:t>
      </w:r>
      <w:r>
        <w:rPr>
          <w:rStyle w:val="WW8Num3z0"/>
          <w:rFonts w:ascii="Verdana" w:hAnsi="Verdana"/>
          <w:color w:val="4682B4"/>
          <w:sz w:val="18"/>
          <w:szCs w:val="18"/>
        </w:rPr>
        <w:t>лишений</w:t>
      </w:r>
      <w:r>
        <w:rPr>
          <w:rFonts w:ascii="Verdana" w:hAnsi="Verdana"/>
          <w:color w:val="000000"/>
          <w:sz w:val="18"/>
          <w:szCs w:val="18"/>
        </w:rPr>
        <w:t>, а правонарушитель претерпевает неблагоприятные последствия за нарушение нормы игорного права.</w:t>
      </w:r>
    </w:p>
    <w:p w14:paraId="697FC2C2"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Эффективность правового регулирования игорной деятельности - это свойство, характеризующее его внутреннее содержание применительно к отношениям, возникающим по поводу организации и проведения игр, заключающееся в способности своевременно при рациональном использовании сил и средств, с наименьшими издержками достигать поставленной цели и получать положительный результат.</w:t>
      </w:r>
    </w:p>
    <w:p w14:paraId="655F87F5"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Эффективность правового регулирования игорной деятельности выражается в критериях качества отдельных элементов: качество нормы игорного права, качество юридического факта, качество акта реализации норм игорного права, качество акта применения. Критериями, отражающими качество системообразующих внутренних связей механизма правового регулирования игорной деятельности, являются: 1) системность и целостность элементов механизма правового регулирования; 2) социальная ценность системы правового регулирования; 3) мобильность системы правового регулирования; 4) согласованность, совместимость и полнота системы правового регулирования.</w:t>
      </w:r>
    </w:p>
    <w:p w14:paraId="1CEFA908"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К показателям эффективности правового регулирования игорной деятельности относятся: результаты реализации правил игры (соблюдения,</w:t>
      </w:r>
      <w:r>
        <w:rPr>
          <w:rStyle w:val="WW8Num2z0"/>
          <w:rFonts w:ascii="Verdana" w:hAnsi="Verdana"/>
          <w:color w:val="000000"/>
          <w:sz w:val="18"/>
          <w:szCs w:val="18"/>
        </w:rPr>
        <w:t> </w:t>
      </w:r>
      <w:r>
        <w:rPr>
          <w:rStyle w:val="WW8Num3z0"/>
          <w:rFonts w:ascii="Verdana" w:hAnsi="Verdana"/>
          <w:color w:val="4682B4"/>
          <w:sz w:val="18"/>
          <w:szCs w:val="18"/>
        </w:rPr>
        <w:t>исполнения</w:t>
      </w:r>
      <w:r>
        <w:rPr>
          <w:rFonts w:ascii="Verdana" w:hAnsi="Verdana"/>
          <w:color w:val="000000"/>
          <w:sz w:val="18"/>
          <w:szCs w:val="18"/>
        </w:rPr>
        <w:t>, использования и применения); количество</w:t>
      </w:r>
      <w:r>
        <w:rPr>
          <w:rStyle w:val="WW8Num2z0"/>
          <w:rFonts w:ascii="Verdana" w:hAnsi="Verdana"/>
          <w:color w:val="000000"/>
          <w:sz w:val="18"/>
          <w:szCs w:val="18"/>
        </w:rPr>
        <w:t> </w:t>
      </w:r>
      <w:r>
        <w:rPr>
          <w:rStyle w:val="WW8Num3z0"/>
          <w:rFonts w:ascii="Verdana" w:hAnsi="Verdana"/>
          <w:color w:val="4682B4"/>
          <w:sz w:val="18"/>
          <w:szCs w:val="18"/>
        </w:rPr>
        <w:t>правонарушений</w:t>
      </w:r>
      <w:r>
        <w:rPr>
          <w:rFonts w:ascii="Verdana" w:hAnsi="Verdana"/>
          <w:color w:val="000000"/>
          <w:sz w:val="18"/>
          <w:szCs w:val="18"/>
        </w:rPr>
        <w:t>, совершаемых в сфере игорной деятельности; своевременность устранения конфликтных ситуаций и разработки (совершенствования) норм игорного права.</w:t>
      </w:r>
    </w:p>
    <w:p w14:paraId="31346861"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Факторами, снижающими эффективность правового регулирования игорной деятельности, выступают: 1) правонарушения в сфере игорной деятельности; 2) несовершенство нормативно-правовой базы (</w:t>
      </w:r>
      <w:r>
        <w:rPr>
          <w:rStyle w:val="WW8Num3z0"/>
          <w:rFonts w:ascii="Verdana" w:hAnsi="Verdana"/>
          <w:color w:val="4682B4"/>
          <w:sz w:val="18"/>
          <w:szCs w:val="18"/>
        </w:rPr>
        <w:t>коллизии</w:t>
      </w:r>
      <w:r>
        <w:rPr>
          <w:rFonts w:ascii="Verdana" w:hAnsi="Verdana"/>
          <w:color w:val="000000"/>
          <w:sz w:val="18"/>
          <w:szCs w:val="18"/>
        </w:rPr>
        <w:t>, пробелы, несогласованность, правотворческие ошибки в игорном законодательстве); 3) низкая правовая культура субъектов игорной деятельности.</w:t>
      </w:r>
    </w:p>
    <w:p w14:paraId="42952E39"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12. К числу основных путей повышения эффективности правового регулирования игорной деятельности автор исследования относит: 1) развитие социальной и производственной сфер, в том числе разработку и реализацию мероприятий по улучшению организации игорной деятельности; 2) совершенствование нормативной правовой базы, регламентирующей игорную деятельность; 3) усиление правовой пропаганды игорного законодательства, в том числе воспитательное </w:t>
      </w:r>
      <w:r>
        <w:rPr>
          <w:rFonts w:ascii="Verdana" w:hAnsi="Verdana"/>
          <w:color w:val="000000"/>
          <w:sz w:val="18"/>
          <w:szCs w:val="18"/>
        </w:rPr>
        <w:lastRenderedPageBreak/>
        <w:t>воздействие с помощью средств массовой информации и общественных структур; 4) введение новых видов игр, рассчитанных на интеллектуальное и физическое развитие, под контролем и с разрешения властных государственных органов; 5) проведение профилактических мероприятий, направленных на сокращение</w:t>
      </w:r>
      <w:r>
        <w:rPr>
          <w:rStyle w:val="WW8Num2z0"/>
          <w:rFonts w:ascii="Verdana" w:hAnsi="Verdana"/>
          <w:color w:val="000000"/>
          <w:sz w:val="18"/>
          <w:szCs w:val="18"/>
        </w:rPr>
        <w:t> </w:t>
      </w:r>
      <w:r>
        <w:rPr>
          <w:rStyle w:val="WW8Num3z0"/>
          <w:rFonts w:ascii="Verdana" w:hAnsi="Verdana"/>
          <w:color w:val="4682B4"/>
          <w:sz w:val="18"/>
          <w:szCs w:val="18"/>
        </w:rPr>
        <w:t>совершаемых</w:t>
      </w:r>
      <w:r>
        <w:rPr>
          <w:rStyle w:val="WW8Num2z0"/>
          <w:rFonts w:ascii="Verdana" w:hAnsi="Verdana"/>
          <w:color w:val="000000"/>
          <w:sz w:val="18"/>
          <w:szCs w:val="18"/>
        </w:rPr>
        <w:t> </w:t>
      </w:r>
      <w:r>
        <w:rPr>
          <w:rFonts w:ascii="Verdana" w:hAnsi="Verdana"/>
          <w:color w:val="000000"/>
          <w:sz w:val="18"/>
          <w:szCs w:val="18"/>
        </w:rPr>
        <w:t>правонарушений в сфере организации и проведения игр; 6) активное противодействие</w:t>
      </w:r>
      <w:r>
        <w:rPr>
          <w:rStyle w:val="WW8Num2z0"/>
          <w:rFonts w:ascii="Verdana" w:hAnsi="Verdana"/>
          <w:color w:val="000000"/>
          <w:sz w:val="18"/>
          <w:szCs w:val="18"/>
        </w:rPr>
        <w:t> </w:t>
      </w:r>
      <w:r>
        <w:rPr>
          <w:rStyle w:val="WW8Num3z0"/>
          <w:rFonts w:ascii="Verdana" w:hAnsi="Verdana"/>
          <w:color w:val="4682B4"/>
          <w:sz w:val="18"/>
          <w:szCs w:val="18"/>
        </w:rPr>
        <w:t>правонарушениям</w:t>
      </w:r>
      <w:r>
        <w:rPr>
          <w:rStyle w:val="WW8Num2z0"/>
          <w:rFonts w:ascii="Verdana" w:hAnsi="Verdana"/>
          <w:color w:val="000000"/>
          <w:sz w:val="18"/>
          <w:szCs w:val="18"/>
        </w:rPr>
        <w:t> </w:t>
      </w:r>
      <w:r>
        <w:rPr>
          <w:rFonts w:ascii="Verdana" w:hAnsi="Verdana"/>
          <w:color w:val="000000"/>
          <w:sz w:val="18"/>
          <w:szCs w:val="18"/>
        </w:rPr>
        <w:t>в сфере игорной деятельности различными</w:t>
      </w:r>
      <w:r>
        <w:rPr>
          <w:rStyle w:val="WW8Num2z0"/>
          <w:rFonts w:ascii="Verdana" w:hAnsi="Verdana"/>
          <w:color w:val="000000"/>
          <w:sz w:val="18"/>
          <w:szCs w:val="18"/>
        </w:rPr>
        <w:t> </w:t>
      </w:r>
      <w:r>
        <w:rPr>
          <w:rStyle w:val="WW8Num3z0"/>
          <w:rFonts w:ascii="Verdana" w:hAnsi="Verdana"/>
          <w:color w:val="4682B4"/>
          <w:sz w:val="18"/>
          <w:szCs w:val="18"/>
        </w:rPr>
        <w:t>правоохранительными</w:t>
      </w:r>
      <w:r>
        <w:rPr>
          <w:rStyle w:val="WW8Num2z0"/>
          <w:rFonts w:ascii="Verdana" w:hAnsi="Verdana"/>
          <w:color w:val="000000"/>
          <w:sz w:val="18"/>
          <w:szCs w:val="18"/>
        </w:rPr>
        <w:t> </w:t>
      </w:r>
      <w:r>
        <w:rPr>
          <w:rFonts w:ascii="Verdana" w:hAnsi="Verdana"/>
          <w:color w:val="000000"/>
          <w:sz w:val="18"/>
          <w:szCs w:val="18"/>
        </w:rPr>
        <w:t>органами.</w:t>
      </w:r>
    </w:p>
    <w:p w14:paraId="701B2A81"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полученные результаты могут быть положены в основу новых подходов к пониманию проблемы соотношения юридических норм и собственно правил игры, определению путей повышения эффективности правового регулирования отношений в сфере игорной деятельности. Настоящим исследованием вносится определенный вклад в дело совершенствования категориального аппарата теории государства и права и других социально-гуманитарных наук в целом, позволяющий ввести в научный оборот категорию «</w:t>
      </w:r>
      <w:r>
        <w:rPr>
          <w:rStyle w:val="WW8Num3z0"/>
          <w:rFonts w:ascii="Verdana" w:hAnsi="Verdana"/>
          <w:color w:val="4682B4"/>
          <w:sz w:val="18"/>
          <w:szCs w:val="18"/>
        </w:rPr>
        <w:t>правила игры</w:t>
      </w:r>
      <w:r>
        <w:rPr>
          <w:rFonts w:ascii="Verdana" w:hAnsi="Verdana"/>
          <w:color w:val="000000"/>
          <w:sz w:val="18"/>
          <w:szCs w:val="18"/>
        </w:rPr>
        <w:t>» в праве, разработать теоретический алгоритм соотношения юридических норм</w:t>
      </w:r>
    </w:p>
    <w:p w14:paraId="5D3A82FC"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 . . '".'''</w:t>
      </w:r>
      <w:r>
        <w:rPr>
          <w:rFonts w:ascii="Arial" w:hAnsi="Arial" w:cs="Arial"/>
          <w:color w:val="000000"/>
          <w:sz w:val="18"/>
          <w:szCs w:val="18"/>
        </w:rPr>
        <w:t>■■</w:t>
      </w:r>
      <w:r>
        <w:rPr>
          <w:rFonts w:ascii="Verdana" w:hAnsi="Verdana"/>
          <w:color w:val="000000"/>
          <w:sz w:val="18"/>
          <w:szCs w:val="18"/>
        </w:rPr>
        <w:t xml:space="preserve"> ' '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правил</w:t>
      </w:r>
      <w:r>
        <w:rPr>
          <w:rFonts w:ascii="Verdana" w:hAnsi="Verdana"/>
          <w:color w:val="000000"/>
          <w:sz w:val="18"/>
          <w:szCs w:val="18"/>
        </w:rPr>
        <w:t xml:space="preserve"> </w:t>
      </w:r>
      <w:r>
        <w:rPr>
          <w:rFonts w:ascii="Verdana" w:hAnsi="Verdana" w:cs="Verdana"/>
          <w:color w:val="000000"/>
          <w:sz w:val="18"/>
          <w:szCs w:val="18"/>
        </w:rPr>
        <w:t>игры</w:t>
      </w:r>
      <w:r>
        <w:rPr>
          <w:rFonts w:ascii="Verdana" w:hAnsi="Verdana"/>
          <w:color w:val="000000"/>
          <w:sz w:val="18"/>
          <w:szCs w:val="18"/>
        </w:rPr>
        <w:t xml:space="preserve">, </w:t>
      </w:r>
      <w:r>
        <w:rPr>
          <w:rFonts w:ascii="Verdana" w:hAnsi="Verdana" w:cs="Verdana"/>
          <w:color w:val="000000"/>
          <w:sz w:val="18"/>
          <w:szCs w:val="18"/>
        </w:rPr>
        <w:t>определить</w:t>
      </w:r>
      <w:r>
        <w:rPr>
          <w:rFonts w:ascii="Verdana" w:hAnsi="Verdana"/>
          <w:color w:val="000000"/>
          <w:sz w:val="18"/>
          <w:szCs w:val="18"/>
        </w:rPr>
        <w:t xml:space="preserve"> </w:t>
      </w:r>
      <w:r>
        <w:rPr>
          <w:rFonts w:ascii="Verdana" w:hAnsi="Verdana" w:cs="Verdana"/>
          <w:color w:val="000000"/>
          <w:sz w:val="18"/>
          <w:szCs w:val="18"/>
        </w:rPr>
        <w:t>их</w:t>
      </w:r>
      <w:r>
        <w:rPr>
          <w:rFonts w:ascii="Verdana" w:hAnsi="Verdana"/>
          <w:color w:val="000000"/>
          <w:sz w:val="18"/>
          <w:szCs w:val="18"/>
        </w:rPr>
        <w:t xml:space="preserve"> </w:t>
      </w:r>
      <w:r>
        <w:rPr>
          <w:rFonts w:ascii="Verdana" w:hAnsi="Verdana" w:cs="Verdana"/>
          <w:color w:val="000000"/>
          <w:sz w:val="18"/>
          <w:szCs w:val="18"/>
        </w:rPr>
        <w:t>место</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роль</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системе</w:t>
      </w:r>
      <w:r>
        <w:rPr>
          <w:rFonts w:ascii="Verdana" w:hAnsi="Verdana"/>
          <w:color w:val="000000"/>
          <w:sz w:val="18"/>
          <w:szCs w:val="18"/>
        </w:rPr>
        <w:t xml:space="preserve"> </w:t>
      </w:r>
      <w:r>
        <w:rPr>
          <w:rFonts w:ascii="Verdana" w:hAnsi="Verdana" w:cs="Verdana"/>
          <w:color w:val="000000"/>
          <w:sz w:val="18"/>
          <w:szCs w:val="18"/>
        </w:rPr>
        <w:t>социального</w:t>
      </w:r>
      <w:r>
        <w:rPr>
          <w:rFonts w:ascii="Verdana" w:hAnsi="Verdana"/>
          <w:color w:val="000000"/>
          <w:sz w:val="18"/>
          <w:szCs w:val="18"/>
        </w:rPr>
        <w:t xml:space="preserve"> </w:t>
      </w:r>
      <w:r>
        <w:rPr>
          <w:rFonts w:ascii="Verdana" w:hAnsi="Verdana" w:cs="Verdana"/>
          <w:color w:val="000000"/>
          <w:sz w:val="18"/>
          <w:szCs w:val="18"/>
        </w:rPr>
        <w:t>регулирования</w:t>
      </w:r>
      <w:r>
        <w:rPr>
          <w:rFonts w:ascii="Verdana" w:hAnsi="Verdana"/>
          <w:color w:val="000000"/>
          <w:sz w:val="18"/>
          <w:szCs w:val="18"/>
        </w:rPr>
        <w:t>. .'-'.</w:t>
      </w:r>
      <w:r>
        <w:rPr>
          <w:rFonts w:ascii="Arial" w:hAnsi="Arial" w:cs="Arial"/>
          <w:color w:val="000000"/>
          <w:sz w:val="18"/>
          <w:szCs w:val="18"/>
        </w:rPr>
        <w:t>■</w:t>
      </w:r>
      <w:r>
        <w:rPr>
          <w:rFonts w:ascii="Verdana" w:hAnsi="Verdana" w:cs="Verdana"/>
          <w:color w:val="000000"/>
          <w:sz w:val="18"/>
          <w:szCs w:val="18"/>
        </w:rPr>
        <w:t>•</w:t>
      </w:r>
    </w:p>
    <w:p w14:paraId="28BFDB95"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заключается в том, чго.теоре-тические положения^ рекомендации и выводы могут быть использованы:</w:t>
      </w:r>
    </w:p>
    <w:p w14:paraId="6357BB65"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w:t>
      </w:r>
    </w:p>
    <w:p w14:paraId="37BCEA7B"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научных исследованиях, связанных с дальнейшей разработкой вопросов, касающихся правил игры;</w:t>
      </w:r>
    </w:p>
    <w:p w14:paraId="657C53E3"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учебном процессе при подготовке специалистов в юридических вузах и на курсах повышения квалификации;</w:t>
      </w:r>
    </w:p>
    <w:p w14:paraId="6DAB182F"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 подготовке учебных и методических пособий по курсу теории государства и права и дисциплинам специализации:</w:t>
      </w:r>
    </w:p>
    <w:p w14:paraId="57CBB26B"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государственно-правовых дисциплин Нижегородской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Основные положения диссертации нашли отражение в 13 научных публикациях автора общим объемом 7,26 п. л. Основные положения диссертации докладывались на Международном; научно-практическом круглом столе «</w:t>
      </w:r>
      <w:r>
        <w:rPr>
          <w:rStyle w:val="WW8Num3z0"/>
          <w:rFonts w:ascii="Verdana" w:hAnsi="Verdana"/>
          <w:color w:val="4682B4"/>
          <w:sz w:val="18"/>
          <w:szCs w:val="18"/>
        </w:rPr>
        <w:t>Правотворческие</w:t>
      </w:r>
      <w:r>
        <w:rPr>
          <w:rStyle w:val="WW8Num2z0"/>
          <w:rFonts w:ascii="Verdana" w:hAnsi="Verdana"/>
          <w:color w:val="000000"/>
          <w:sz w:val="18"/>
          <w:szCs w:val="18"/>
        </w:rPr>
        <w:t> </w:t>
      </w:r>
      <w:r>
        <w:rPr>
          <w:rFonts w:ascii="Verdana" w:hAnsi="Verdana"/>
          <w:color w:val="000000"/>
          <w:sz w:val="18"/>
          <w:szCs w:val="18"/>
        </w:rPr>
        <w:t>ошибки: понятие, виды, практика и техника устранения в постсоветских государствах» (Нижний Новгород, 29-30 мая 2008 г.); Международной научно-практической конференции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законодательства: теория, практика, техника» (Нижний Новгород, 25—26; сентября 2008* г.); Международном научно-методическом, семинаре «Юридическая техника в системе вузовской- подготовки</w:t>
      </w:r>
      <w:r>
        <w:rPr>
          <w:rStyle w:val="WW8Num2z0"/>
          <w:rFonts w:ascii="Verdana" w:hAnsi="Verdana"/>
          <w:color w:val="000000"/>
          <w:sz w:val="18"/>
          <w:szCs w:val="18"/>
        </w:rPr>
        <w:t> </w:t>
      </w:r>
      <w:r>
        <w:rPr>
          <w:rStyle w:val="WW8Num3z0"/>
          <w:rFonts w:ascii="Verdana" w:hAnsi="Verdana"/>
          <w:color w:val="4682B4"/>
          <w:sz w:val="18"/>
          <w:szCs w:val="18"/>
        </w:rPr>
        <w:t>правоведов</w:t>
      </w:r>
      <w:r>
        <w:rPr>
          <w:rFonts w:ascii="Verdana" w:hAnsi="Verdana"/>
          <w:color w:val="000000"/>
          <w:sz w:val="18"/>
          <w:szCs w:val="18"/>
        </w:rPr>
        <w:t>: научно-методическое обеспечение и дидактические пути его совершенствования» (Нижний Новгород, 24-25 сентября 2009 г.); .Международной научно-практической конференции «</w:t>
      </w:r>
      <w:r>
        <w:rPr>
          <w:rStyle w:val="WW8Num3z0"/>
          <w:rFonts w:ascii="Verdana" w:hAnsi="Verdana"/>
          <w:color w:val="4682B4"/>
          <w:sz w:val="18"/>
          <w:szCs w:val="18"/>
        </w:rPr>
        <w:t>Легализация</w:t>
      </w:r>
      <w:r>
        <w:rPr>
          <w:rStyle w:val="WW8Num2z0"/>
          <w:rFonts w:ascii="Verdana" w:hAnsi="Verdana"/>
          <w:color w:val="000000"/>
          <w:sz w:val="18"/>
          <w:szCs w:val="18"/>
        </w:rPr>
        <w:t> </w:t>
      </w:r>
      <w:r>
        <w:rPr>
          <w:rFonts w:ascii="Verdana" w:hAnsi="Verdana"/>
          <w:color w:val="000000"/>
          <w:sz w:val="18"/>
          <w:szCs w:val="18"/>
        </w:rPr>
        <w:t>преступных доходов и коррупция в органах государственной власти: теория, практика, техника</w:t>
      </w:r>
      <w:r>
        <w:rPr>
          <w:rStyle w:val="WW8Num2z0"/>
          <w:rFonts w:ascii="Verdana" w:hAnsi="Verdana"/>
          <w:color w:val="000000"/>
          <w:sz w:val="18"/>
          <w:szCs w:val="18"/>
        </w:rPr>
        <w:t> </w:t>
      </w:r>
      <w:r>
        <w:rPr>
          <w:rStyle w:val="WW8Num3z0"/>
          <w:rFonts w:ascii="Verdana" w:hAnsi="Verdana"/>
          <w:color w:val="4682B4"/>
          <w:sz w:val="18"/>
          <w:szCs w:val="18"/>
        </w:rPr>
        <w:t>противодействия</w:t>
      </w:r>
      <w:r>
        <w:rPr>
          <w:rFonts w:ascii="Verdana" w:hAnsi="Verdana"/>
          <w:color w:val="000000"/>
          <w:sz w:val="18"/>
          <w:szCs w:val="18"/>
        </w:rPr>
        <w:t>» (Нижний Новгород, 10-11 июня 2009 г.); 14-й Нижегородской сессии молодых ученых (Нижний Новгород, 19-22 октября 2009 г.); Межрегиональном научно-практическом круглом столе «Уголовная ответственность и профилактика</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в условиях судебной реформы (памяти профессора Э.С. Теычова)» (Иваново, 19 февраля 2010 г.); Международной научно-практической конференции «Правовые</w:t>
      </w:r>
      <w:r>
        <w:rPr>
          <w:rStyle w:val="WW8Num2z0"/>
          <w:rFonts w:ascii="Verdana" w:hAnsi="Verdana"/>
          <w:color w:val="000000"/>
          <w:sz w:val="18"/>
          <w:szCs w:val="18"/>
        </w:rPr>
        <w:t> </w:t>
      </w:r>
      <w:r>
        <w:rPr>
          <w:rStyle w:val="WW8Num3z0"/>
          <w:rFonts w:ascii="Verdana" w:hAnsi="Verdana"/>
          <w:color w:val="4682B4"/>
          <w:sz w:val="18"/>
          <w:szCs w:val="18"/>
        </w:rPr>
        <w:t>презумпции</w:t>
      </w:r>
      <w:r>
        <w:rPr>
          <w:rFonts w:ascii="Verdana" w:hAnsi="Verdana"/>
          <w:color w:val="000000"/>
          <w:sz w:val="18"/>
          <w:szCs w:val="18"/>
        </w:rPr>
        <w:t>: теория, практика, техника» (Нижний Новгород, 23-24 сентября 2010 г.).</w:t>
      </w:r>
    </w:p>
    <w:p w14:paraId="3C8889B7" w14:textId="77777777" w:rsidR="002B3A38" w:rsidRDefault="002B3A38" w:rsidP="002B3A3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обсуждались на заседаниях кафедры государственно-правовых дисциплин Нижегородской академии МВД России. Результаты проведенного исследования внедрены в учебный процесс в Нижегородской академии МВД России при проведении лекций, семинарских и практических занятий по учебным курсам «</w:t>
      </w:r>
      <w:r>
        <w:rPr>
          <w:rStyle w:val="WW8Num3z0"/>
          <w:rFonts w:ascii="Verdana" w:hAnsi="Verdana"/>
          <w:color w:val="4682B4"/>
          <w:sz w:val="18"/>
          <w:szCs w:val="18"/>
        </w:rPr>
        <w:t>Теория государства и права</w:t>
      </w:r>
      <w:r>
        <w:rPr>
          <w:rFonts w:ascii="Verdana" w:hAnsi="Verdana"/>
          <w:color w:val="000000"/>
          <w:sz w:val="18"/>
          <w:szCs w:val="18"/>
        </w:rPr>
        <w:t>», «</w:t>
      </w:r>
      <w:r>
        <w:rPr>
          <w:rStyle w:val="WW8Num3z0"/>
          <w:rFonts w:ascii="Verdana" w:hAnsi="Verdana"/>
          <w:color w:val="4682B4"/>
          <w:sz w:val="18"/>
          <w:szCs w:val="18"/>
        </w:rPr>
        <w:t>Актуальные проблемы теории государства и права</w:t>
      </w:r>
      <w:r>
        <w:rPr>
          <w:rFonts w:ascii="Verdana" w:hAnsi="Verdana"/>
          <w:color w:val="000000"/>
          <w:sz w:val="18"/>
          <w:szCs w:val="18"/>
        </w:rPr>
        <w:t>», а также Нижегородской правовой академии (институте) при проведении занятий по дисциплинам «</w:t>
      </w:r>
      <w:r>
        <w:rPr>
          <w:rStyle w:val="WW8Num3z0"/>
          <w:rFonts w:ascii="Verdana" w:hAnsi="Verdana"/>
          <w:color w:val="4682B4"/>
          <w:sz w:val="18"/>
          <w:szCs w:val="18"/>
        </w:rPr>
        <w:t>Актуальные проблемы государства и права</w:t>
      </w:r>
      <w:r>
        <w:rPr>
          <w:rFonts w:ascii="Verdana" w:hAnsi="Verdana"/>
          <w:color w:val="000000"/>
          <w:sz w:val="18"/>
          <w:szCs w:val="18"/>
        </w:rPr>
        <w:t>», «</w:t>
      </w:r>
      <w:r>
        <w:rPr>
          <w:rStyle w:val="WW8Num3z0"/>
          <w:rFonts w:ascii="Verdana" w:hAnsi="Verdana"/>
          <w:color w:val="4682B4"/>
          <w:sz w:val="18"/>
          <w:szCs w:val="18"/>
        </w:rPr>
        <w:t>Преступления</w:t>
      </w:r>
      <w:r>
        <w:rPr>
          <w:rStyle w:val="WW8Num2z0"/>
          <w:rFonts w:ascii="Verdana" w:hAnsi="Verdana"/>
          <w:color w:val="000000"/>
          <w:sz w:val="18"/>
          <w:szCs w:val="18"/>
        </w:rPr>
        <w:t> </w:t>
      </w:r>
      <w:r>
        <w:rPr>
          <w:rFonts w:ascii="Verdana" w:hAnsi="Verdana"/>
          <w:color w:val="000000"/>
          <w:sz w:val="18"/>
          <w:szCs w:val="18"/>
        </w:rPr>
        <w:t>в сфере экономики». Материалы исследования используются при подготовке лекций и проведении семинарских и практических занятий, научных кружков и конференций.</w:t>
      </w:r>
    </w:p>
    <w:p w14:paraId="5D17F8F6" w14:textId="77777777" w:rsidR="002B3A38" w:rsidRDefault="002B3A38" w:rsidP="002B3A3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Структура работы соответствует логике построения научного исследования, определяется целями, задачами и включает в себя введение, три главы, содержащие 9 параграфов, заключение, библиографию, приложение.</w:t>
      </w:r>
    </w:p>
    <w:p w14:paraId="5BE510CB" w14:textId="30DBA30C" w:rsidR="002B3A38" w:rsidRPr="002B3A38" w:rsidRDefault="002B3A38" w:rsidP="002B3A38">
      <w:r>
        <w:rPr>
          <w:rFonts w:ascii="Verdana" w:hAnsi="Verdana"/>
          <w:color w:val="000000"/>
          <w:sz w:val="18"/>
          <w:szCs w:val="18"/>
        </w:rPr>
        <w:br/>
      </w:r>
    </w:p>
    <w:sectPr w:rsidR="002B3A38" w:rsidRPr="002B3A3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B6523" w14:textId="77777777" w:rsidR="00761CD2" w:rsidRDefault="00761CD2">
      <w:pPr>
        <w:spacing w:after="0" w:line="240" w:lineRule="auto"/>
      </w:pPr>
      <w:r>
        <w:separator/>
      </w:r>
    </w:p>
  </w:endnote>
  <w:endnote w:type="continuationSeparator" w:id="0">
    <w:p w14:paraId="64780DC7" w14:textId="77777777" w:rsidR="00761CD2" w:rsidRDefault="0076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34292" w14:textId="77777777" w:rsidR="00761CD2" w:rsidRDefault="00761CD2">
      <w:pPr>
        <w:spacing w:after="0" w:line="240" w:lineRule="auto"/>
      </w:pPr>
      <w:r>
        <w:separator/>
      </w:r>
    </w:p>
  </w:footnote>
  <w:footnote w:type="continuationSeparator" w:id="0">
    <w:p w14:paraId="36655D60" w14:textId="77777777" w:rsidR="00761CD2" w:rsidRDefault="0076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0D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CD2"/>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DCF"/>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DFF"/>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4796"/>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59A4"/>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7594</TotalTime>
  <Pages>8</Pages>
  <Words>3812</Words>
  <Characters>21731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1121</cp:revision>
  <cp:lastPrinted>2009-02-06T05:36:00Z</cp:lastPrinted>
  <dcterms:created xsi:type="dcterms:W3CDTF">2016-09-19T15:12:00Z</dcterms:created>
  <dcterms:modified xsi:type="dcterms:W3CDTF">2016-12-26T12:06:00Z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