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E21C0" w14:textId="35E0A2C3" w:rsidR="00D0714E" w:rsidRDefault="00613B56" w:rsidP="00613B56">
      <w:pPr>
        <w:rPr>
          <w:rFonts w:ascii="Verdana" w:hAnsi="Verdana"/>
          <w:color w:val="000000"/>
          <w:sz w:val="18"/>
          <w:szCs w:val="18"/>
          <w:shd w:val="clear" w:color="auto" w:fill="FFFFFF"/>
        </w:rPr>
      </w:pPr>
      <w:bookmarkStart w:id="0" w:name="_GoBack"/>
      <w:proofErr w:type="spellStart"/>
      <w:r>
        <w:rPr>
          <w:rFonts w:ascii="Verdana" w:hAnsi="Verdana"/>
          <w:color w:val="000000"/>
          <w:sz w:val="18"/>
          <w:szCs w:val="18"/>
          <w:shd w:val="clear" w:color="auto" w:fill="FFFFFF"/>
        </w:rPr>
        <w:t>Миронюк</w:t>
      </w:r>
      <w:proofErr w:type="spellEnd"/>
      <w:r>
        <w:rPr>
          <w:rFonts w:ascii="Verdana" w:hAnsi="Verdana"/>
          <w:color w:val="000000"/>
          <w:sz w:val="18"/>
          <w:szCs w:val="18"/>
          <w:shd w:val="clear" w:color="auto" w:fill="FFFFFF"/>
        </w:rPr>
        <w:t xml:space="preserve"> Иван Владимирович. Уголовно-правовые основы противодействия преступлениям, совершаемым на рынке ценных бумаг</w:t>
      </w:r>
      <w:bookmarkEnd w:id="0"/>
      <w:r>
        <w:rPr>
          <w:rFonts w:ascii="Verdana" w:hAnsi="Verdana"/>
          <w:color w:val="000000"/>
          <w:sz w:val="18"/>
          <w:szCs w:val="18"/>
          <w:shd w:val="clear" w:color="auto" w:fill="FFFFFF"/>
        </w:rPr>
        <w:t xml:space="preserve">: диссертация ... кандидата юридических наук: 12.00.08 / </w:t>
      </w:r>
      <w:proofErr w:type="spellStart"/>
      <w:r>
        <w:rPr>
          <w:rFonts w:ascii="Verdana" w:hAnsi="Verdana"/>
          <w:color w:val="000000"/>
          <w:sz w:val="18"/>
          <w:szCs w:val="18"/>
          <w:shd w:val="clear" w:color="auto" w:fill="FFFFFF"/>
        </w:rPr>
        <w:t>Миронюк</w:t>
      </w:r>
      <w:proofErr w:type="spellEnd"/>
      <w:r>
        <w:rPr>
          <w:rFonts w:ascii="Verdana" w:hAnsi="Verdana"/>
          <w:color w:val="000000"/>
          <w:sz w:val="18"/>
          <w:szCs w:val="18"/>
          <w:shd w:val="clear" w:color="auto" w:fill="FFFFFF"/>
        </w:rPr>
        <w:t xml:space="preserve"> Иван </w:t>
      </w:r>
      <w:proofErr w:type="gramStart"/>
      <w:r>
        <w:rPr>
          <w:rFonts w:ascii="Verdana" w:hAnsi="Verdana"/>
          <w:color w:val="000000"/>
          <w:sz w:val="18"/>
          <w:szCs w:val="18"/>
          <w:shd w:val="clear" w:color="auto" w:fill="FFFFFF"/>
        </w:rPr>
        <w:t>Владимирович;[</w:t>
      </w:r>
      <w:proofErr w:type="gramEnd"/>
      <w:r>
        <w:rPr>
          <w:rFonts w:ascii="Verdana" w:hAnsi="Verdana"/>
          <w:color w:val="000000"/>
          <w:sz w:val="18"/>
          <w:szCs w:val="18"/>
          <w:shd w:val="clear" w:color="auto" w:fill="FFFFFF"/>
        </w:rPr>
        <w:t>Место защиты: Московский университет МВД России].- Москва, 2015.- 193 с.</w:t>
      </w:r>
    </w:p>
    <w:p w14:paraId="083F1036" w14:textId="77777777" w:rsidR="00613B56" w:rsidRPr="00613B56" w:rsidRDefault="00613B56" w:rsidP="00613B5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13B56">
        <w:rPr>
          <w:rFonts w:ascii="Verdana" w:eastAsia="Times New Roman" w:hAnsi="Verdana" w:cs="Times New Roman"/>
          <w:b/>
          <w:bCs/>
          <w:color w:val="AC370B"/>
          <w:kern w:val="0"/>
          <w:sz w:val="23"/>
          <w:szCs w:val="23"/>
          <w:lang w:eastAsia="ru-RU"/>
        </w:rPr>
        <w:t>Введение к работе</w:t>
      </w:r>
    </w:p>
    <w:p w14:paraId="765D9BC4"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Актуальность темы диссертационного исследования.</w:t>
      </w:r>
      <w:r w:rsidRPr="00613B56">
        <w:rPr>
          <w:rFonts w:ascii="Verdana" w:eastAsia="Times New Roman" w:hAnsi="Verdana" w:cs="Times New Roman"/>
          <w:color w:val="000000"/>
          <w:kern w:val="0"/>
          <w:sz w:val="18"/>
          <w:szCs w:val="18"/>
          <w:lang w:eastAsia="ru-RU"/>
        </w:rPr>
        <w:t xml:space="preserve"> Общественно-экономическое развитие Российской Федерации на современном этапе нуждается в привлечении инвестиций и развитии инвестиционного сектора. Эта задача не может быть решена без использования и дальнейшего совершенствования рынка ценных бумаг, представляющего собой законодательно закрепленные отношения в сфере эмиссии и обращения ценных бумаг, характеризующегося вовлечением в эту деятельность широкого круга участников (эмитентов, инвесторов, фондовых посредников, организаций, обслуживающих </w:t>
      </w:r>
      <w:proofErr w:type="spellStart"/>
      <w:r w:rsidRPr="00613B56">
        <w:rPr>
          <w:rFonts w:ascii="Verdana" w:eastAsia="Times New Roman" w:hAnsi="Verdana" w:cs="Times New Roman"/>
          <w:color w:val="000000"/>
          <w:kern w:val="0"/>
          <w:sz w:val="18"/>
          <w:szCs w:val="18"/>
          <w:lang w:eastAsia="ru-RU"/>
        </w:rPr>
        <w:t>рьшок</w:t>
      </w:r>
      <w:proofErr w:type="spellEnd"/>
      <w:r w:rsidRPr="00613B56">
        <w:rPr>
          <w:rFonts w:ascii="Verdana" w:eastAsia="Times New Roman" w:hAnsi="Verdana" w:cs="Times New Roman"/>
          <w:color w:val="000000"/>
          <w:kern w:val="0"/>
          <w:sz w:val="18"/>
          <w:szCs w:val="18"/>
          <w:lang w:eastAsia="ru-RU"/>
        </w:rPr>
        <w:t xml:space="preserve"> ценных бумаг, органов регулирования и контроля) и существенным, сопоставимым с валовым внутренним продуктом (далее - ВВП) Российской Федерации объемом капитализации</w:t>
      </w:r>
      <w:r w:rsidRPr="00613B56">
        <w:rPr>
          <w:rFonts w:ascii="Verdana" w:eastAsia="Times New Roman" w:hAnsi="Verdana" w:cs="Times New Roman"/>
          <w:color w:val="000000"/>
          <w:kern w:val="0"/>
          <w:sz w:val="18"/>
          <w:szCs w:val="18"/>
          <w:vertAlign w:val="superscript"/>
          <w:lang w:eastAsia="ru-RU"/>
        </w:rPr>
        <w:t>1</w:t>
      </w:r>
      <w:r w:rsidRPr="00613B56">
        <w:rPr>
          <w:rFonts w:ascii="Verdana" w:eastAsia="Times New Roman" w:hAnsi="Verdana" w:cs="Times New Roman"/>
          <w:color w:val="000000"/>
          <w:kern w:val="0"/>
          <w:sz w:val="18"/>
          <w:szCs w:val="18"/>
          <w:lang w:eastAsia="ru-RU"/>
        </w:rPr>
        <w:t>. Исключительная роль рынка ценных бумаг при формировании благоприятной экономической конъюнктуры обусловливает необходимость научного обоснования оптимального регулирования, в том числе правового, рассматриваемой сферы общественных отношений.</w:t>
      </w:r>
    </w:p>
    <w:p w14:paraId="002D983B"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Вместе с тем, рынок ценных бумаг, как часть финансовой системы, подвержен таким потенциальным рискам, как слабая устойчивость и незащищенность от внутренних и внешних угроз (п. 55 Стратегии национальной безопасности Российской Федерации до 2020 г.</w:t>
      </w:r>
      <w:proofErr w:type="gramStart"/>
      <w:r w:rsidRPr="00613B56">
        <w:rPr>
          <w:rFonts w:ascii="Verdana" w:eastAsia="Times New Roman" w:hAnsi="Verdana" w:cs="Times New Roman"/>
          <w:color w:val="000000"/>
          <w:kern w:val="0"/>
          <w:sz w:val="18"/>
          <w:szCs w:val="18"/>
          <w:lang w:eastAsia="ru-RU"/>
        </w:rPr>
        <w:t>) .</w:t>
      </w:r>
      <w:proofErr w:type="gramEnd"/>
      <w:r w:rsidRPr="00613B56">
        <w:rPr>
          <w:rFonts w:ascii="Verdana" w:eastAsia="Times New Roman" w:hAnsi="Verdana" w:cs="Times New Roman"/>
          <w:color w:val="000000"/>
          <w:kern w:val="0"/>
          <w:sz w:val="18"/>
          <w:szCs w:val="18"/>
          <w:lang w:eastAsia="ru-RU"/>
        </w:rPr>
        <w:t xml:space="preserve"> Существенную внутреннюю угрозу для рынка представляют неправомерные действия участников правоотношений по выпуску и обращению ценных бумаг, причиняющие значительный вред гражданам, организациям и государству. Исходя из этого, возникает необходимость в противодействии общественно опасным посягательствам на рынке ценных бумаг уголовно-правовыми средствами путем законотворческой деятельности по их криминализации и правоприменительной деятельности по привлечению к уголовной</w:t>
      </w:r>
    </w:p>
    <w:p w14:paraId="7035C3CE"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vertAlign w:val="superscript"/>
          <w:lang w:eastAsia="ru-RU"/>
        </w:rPr>
        <w:t>1</w:t>
      </w:r>
      <w:r w:rsidRPr="00613B56">
        <w:rPr>
          <w:rFonts w:ascii="Verdana" w:eastAsia="Times New Roman" w:hAnsi="Verdana" w:cs="Times New Roman"/>
          <w:color w:val="000000"/>
          <w:kern w:val="0"/>
          <w:sz w:val="18"/>
          <w:szCs w:val="18"/>
          <w:lang w:eastAsia="ru-RU"/>
        </w:rPr>
        <w:t> По данным Министерства финансов Российской Федерации соотношение капитализации и ВВП в 2012 г. составило 75% (а годовой объем биржевых торгов на российском рынке - 63 триллиона рублей), в 2013 г. она увеличится до 83%, в 2014 г. - до 93% // URL: (дата обращения: 02.05.2013 г.).</w:t>
      </w:r>
    </w:p>
    <w:p w14:paraId="59A5B4C4"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Указ Президента РФ от 12.05.2009 № 537 (ред. от 01.07.2014) «О Стратегии национальной безопасности Российской Федерации до 2020 года» // СЗ РФ. - 2009. - № 20. - ст. 2444.</w:t>
      </w:r>
    </w:p>
    <w:p w14:paraId="45149FE4"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4 ответственности виновных лиц, а также по предупреждению, минимизации и</w:t>
      </w:r>
    </w:p>
    <w:p w14:paraId="4346BBC1"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ликвидации последствий указанных преступных проявлений.</w:t>
      </w:r>
    </w:p>
    <w:p w14:paraId="0B9DB15C"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 xml:space="preserve">Уголовный кодекс Российской Федерации содержит ряд </w:t>
      </w:r>
      <w:proofErr w:type="gramStart"/>
      <w:r w:rsidRPr="00613B56">
        <w:rPr>
          <w:rFonts w:ascii="Verdana" w:eastAsia="Times New Roman" w:hAnsi="Verdana" w:cs="Times New Roman"/>
          <w:color w:val="000000"/>
          <w:kern w:val="0"/>
          <w:sz w:val="18"/>
          <w:szCs w:val="18"/>
          <w:lang w:eastAsia="ru-RU"/>
        </w:rPr>
        <w:t>статей,</w:t>
      </w:r>
      <w:r w:rsidRPr="00613B56">
        <w:rPr>
          <w:rFonts w:ascii="Verdana" w:eastAsia="Times New Roman" w:hAnsi="Verdana" w:cs="Times New Roman"/>
          <w:color w:val="000000"/>
          <w:kern w:val="0"/>
          <w:sz w:val="18"/>
          <w:szCs w:val="18"/>
          <w:lang w:eastAsia="ru-RU"/>
        </w:rPr>
        <w:br/>
        <w:t>предусматривающих</w:t>
      </w:r>
      <w:proofErr w:type="gramEnd"/>
      <w:r w:rsidRPr="00613B56">
        <w:rPr>
          <w:rFonts w:ascii="Verdana" w:eastAsia="Times New Roman" w:hAnsi="Verdana" w:cs="Times New Roman"/>
          <w:color w:val="000000"/>
          <w:kern w:val="0"/>
          <w:sz w:val="18"/>
          <w:szCs w:val="18"/>
          <w:lang w:eastAsia="ru-RU"/>
        </w:rPr>
        <w:t xml:space="preserve"> ответственность за преступления, совершаемые на рынке</w:t>
      </w:r>
      <w:r w:rsidRPr="00613B56">
        <w:rPr>
          <w:rFonts w:ascii="Verdana" w:eastAsia="Times New Roman" w:hAnsi="Verdana" w:cs="Times New Roman"/>
          <w:color w:val="000000"/>
          <w:kern w:val="0"/>
          <w:sz w:val="18"/>
          <w:szCs w:val="18"/>
          <w:lang w:eastAsia="ru-RU"/>
        </w:rPr>
        <w:br/>
        <w:t xml:space="preserve">ценных бумаг: </w:t>
      </w:r>
      <w:proofErr w:type="spellStart"/>
      <w:r w:rsidRPr="00613B56">
        <w:rPr>
          <w:rFonts w:ascii="Verdana" w:eastAsia="Times New Roman" w:hAnsi="Verdana" w:cs="Times New Roman"/>
          <w:color w:val="000000"/>
          <w:kern w:val="0"/>
          <w:sz w:val="18"/>
          <w:szCs w:val="18"/>
          <w:lang w:eastAsia="ru-RU"/>
        </w:rPr>
        <w:t>ст.ст</w:t>
      </w:r>
      <w:proofErr w:type="spellEnd"/>
      <w:r w:rsidRPr="00613B56">
        <w:rPr>
          <w:rFonts w:ascii="Verdana" w:eastAsia="Times New Roman" w:hAnsi="Verdana" w:cs="Times New Roman"/>
          <w:color w:val="000000"/>
          <w:kern w:val="0"/>
          <w:sz w:val="18"/>
          <w:szCs w:val="18"/>
          <w:lang w:eastAsia="ru-RU"/>
        </w:rPr>
        <w:t>. 170</w:t>
      </w:r>
      <w:r w:rsidRPr="00613B56">
        <w:rPr>
          <w:rFonts w:ascii="Verdana" w:eastAsia="Times New Roman" w:hAnsi="Verdana" w:cs="Times New Roman"/>
          <w:color w:val="000000"/>
          <w:kern w:val="0"/>
          <w:sz w:val="18"/>
          <w:szCs w:val="18"/>
          <w:vertAlign w:val="superscript"/>
          <w:lang w:eastAsia="ru-RU"/>
        </w:rPr>
        <w:t>1</w:t>
      </w:r>
      <w:r w:rsidRPr="00613B56">
        <w:rPr>
          <w:rFonts w:ascii="Verdana" w:eastAsia="Times New Roman" w:hAnsi="Verdana" w:cs="Times New Roman"/>
          <w:color w:val="000000"/>
          <w:kern w:val="0"/>
          <w:sz w:val="18"/>
          <w:szCs w:val="18"/>
          <w:lang w:eastAsia="ru-RU"/>
        </w:rPr>
        <w:t>, 185, 185</w:t>
      </w:r>
      <w:r w:rsidRPr="00613B56">
        <w:rPr>
          <w:rFonts w:ascii="Verdana" w:eastAsia="Times New Roman" w:hAnsi="Verdana" w:cs="Times New Roman"/>
          <w:color w:val="000000"/>
          <w:kern w:val="0"/>
          <w:sz w:val="18"/>
          <w:szCs w:val="18"/>
          <w:vertAlign w:val="superscript"/>
          <w:lang w:eastAsia="ru-RU"/>
        </w:rPr>
        <w:t>1</w:t>
      </w:r>
      <w:r w:rsidRPr="00613B56">
        <w:rPr>
          <w:rFonts w:ascii="Verdana" w:eastAsia="Times New Roman" w:hAnsi="Verdana" w:cs="Times New Roman"/>
          <w:color w:val="000000"/>
          <w:kern w:val="0"/>
          <w:sz w:val="18"/>
          <w:szCs w:val="18"/>
          <w:lang w:eastAsia="ru-RU"/>
        </w:rPr>
        <w:t> - 185</w:t>
      </w:r>
      <w:r w:rsidRPr="00613B56">
        <w:rPr>
          <w:rFonts w:ascii="Verdana" w:eastAsia="Times New Roman" w:hAnsi="Verdana" w:cs="Times New Roman"/>
          <w:color w:val="000000"/>
          <w:kern w:val="0"/>
          <w:sz w:val="18"/>
          <w:szCs w:val="18"/>
          <w:vertAlign w:val="superscript"/>
          <w:lang w:eastAsia="ru-RU"/>
        </w:rPr>
        <w:t>6</w:t>
      </w:r>
      <w:r w:rsidRPr="00613B56">
        <w:rPr>
          <w:rFonts w:ascii="Verdana" w:eastAsia="Times New Roman" w:hAnsi="Verdana" w:cs="Times New Roman"/>
          <w:color w:val="000000"/>
          <w:kern w:val="0"/>
          <w:sz w:val="18"/>
          <w:szCs w:val="18"/>
          <w:lang w:eastAsia="ru-RU"/>
        </w:rPr>
        <w:t xml:space="preserve">,186 УК РФ (при этом </w:t>
      </w:r>
      <w:proofErr w:type="spellStart"/>
      <w:r w:rsidRPr="00613B56">
        <w:rPr>
          <w:rFonts w:ascii="Verdana" w:eastAsia="Times New Roman" w:hAnsi="Verdana" w:cs="Times New Roman"/>
          <w:color w:val="000000"/>
          <w:kern w:val="0"/>
          <w:sz w:val="18"/>
          <w:szCs w:val="18"/>
          <w:lang w:eastAsia="ru-RU"/>
        </w:rPr>
        <w:t>ст.ст</w:t>
      </w:r>
      <w:proofErr w:type="spellEnd"/>
      <w:r w:rsidRPr="00613B56">
        <w:rPr>
          <w:rFonts w:ascii="Verdana" w:eastAsia="Times New Roman" w:hAnsi="Verdana" w:cs="Times New Roman"/>
          <w:color w:val="000000"/>
          <w:kern w:val="0"/>
          <w:sz w:val="18"/>
          <w:szCs w:val="18"/>
          <w:lang w:eastAsia="ru-RU"/>
        </w:rPr>
        <w:t>. 170</w:t>
      </w:r>
      <w:r w:rsidRPr="00613B56">
        <w:rPr>
          <w:rFonts w:ascii="Verdana" w:eastAsia="Times New Roman" w:hAnsi="Verdana" w:cs="Times New Roman"/>
          <w:color w:val="000000"/>
          <w:kern w:val="0"/>
          <w:sz w:val="18"/>
          <w:szCs w:val="18"/>
          <w:vertAlign w:val="superscript"/>
          <w:lang w:eastAsia="ru-RU"/>
        </w:rPr>
        <w:t>і</w:t>
      </w:r>
      <w:r w:rsidRPr="00613B56">
        <w:rPr>
          <w:rFonts w:ascii="Verdana" w:eastAsia="Times New Roman" w:hAnsi="Verdana" w:cs="Times New Roman"/>
          <w:color w:val="000000"/>
          <w:kern w:val="0"/>
          <w:sz w:val="18"/>
          <w:szCs w:val="18"/>
          <w:lang w:eastAsia="ru-RU"/>
        </w:rPr>
        <w:t>, 185</w:t>
      </w:r>
      <w:r w:rsidRPr="00613B56">
        <w:rPr>
          <w:rFonts w:ascii="Verdana" w:eastAsia="Times New Roman" w:hAnsi="Verdana" w:cs="Times New Roman"/>
          <w:color w:val="000000"/>
          <w:kern w:val="0"/>
          <w:sz w:val="18"/>
          <w:szCs w:val="18"/>
          <w:vertAlign w:val="superscript"/>
          <w:lang w:eastAsia="ru-RU"/>
        </w:rPr>
        <w:t>2</w:t>
      </w:r>
      <w:r w:rsidRPr="00613B56">
        <w:rPr>
          <w:rFonts w:ascii="Verdana" w:eastAsia="Times New Roman" w:hAnsi="Verdana" w:cs="Times New Roman"/>
          <w:color w:val="000000"/>
          <w:kern w:val="0"/>
          <w:sz w:val="18"/>
          <w:szCs w:val="18"/>
          <w:lang w:eastAsia="ru-RU"/>
        </w:rPr>
        <w:t> - 185</w:t>
      </w:r>
      <w:r w:rsidRPr="00613B56">
        <w:rPr>
          <w:rFonts w:ascii="Verdana" w:eastAsia="Times New Roman" w:hAnsi="Verdana" w:cs="Times New Roman"/>
          <w:color w:val="000000"/>
          <w:kern w:val="0"/>
          <w:sz w:val="18"/>
          <w:szCs w:val="18"/>
          <w:vertAlign w:val="superscript"/>
          <w:lang w:eastAsia="ru-RU"/>
        </w:rPr>
        <w:t>6</w:t>
      </w:r>
      <w:r w:rsidRPr="00613B56">
        <w:rPr>
          <w:rFonts w:ascii="Verdana" w:eastAsia="Times New Roman" w:hAnsi="Verdana" w:cs="Times New Roman"/>
          <w:color w:val="000000"/>
          <w:kern w:val="0"/>
          <w:sz w:val="18"/>
          <w:szCs w:val="18"/>
          <w:vertAlign w:val="superscript"/>
          <w:lang w:eastAsia="ru-RU"/>
        </w:rPr>
        <w:br/>
      </w:r>
      <w:r w:rsidRPr="00613B56">
        <w:rPr>
          <w:rFonts w:ascii="Verdana" w:eastAsia="Times New Roman" w:hAnsi="Verdana" w:cs="Times New Roman"/>
          <w:color w:val="000000"/>
          <w:kern w:val="0"/>
          <w:sz w:val="18"/>
          <w:szCs w:val="18"/>
          <w:lang w:eastAsia="ru-RU"/>
        </w:rPr>
        <w:t>УК РФ введены в уголовный закон в 2009-2010 гг.)</w:t>
      </w:r>
      <w:r w:rsidRPr="00613B56">
        <w:rPr>
          <w:rFonts w:ascii="Verdana" w:eastAsia="Times New Roman" w:hAnsi="Verdana" w:cs="Times New Roman"/>
          <w:color w:val="000000"/>
          <w:kern w:val="0"/>
          <w:sz w:val="18"/>
          <w:szCs w:val="18"/>
          <w:vertAlign w:val="superscript"/>
          <w:lang w:eastAsia="ru-RU"/>
        </w:rPr>
        <w:t>1</w:t>
      </w:r>
      <w:r w:rsidRPr="00613B56">
        <w:rPr>
          <w:rFonts w:ascii="Verdana" w:eastAsia="Times New Roman" w:hAnsi="Verdana" w:cs="Times New Roman"/>
          <w:color w:val="000000"/>
          <w:kern w:val="0"/>
          <w:sz w:val="18"/>
          <w:szCs w:val="18"/>
          <w:lang w:eastAsia="ru-RU"/>
        </w:rPr>
        <w:t xml:space="preserve">. Между </w:t>
      </w:r>
      <w:proofErr w:type="gramStart"/>
      <w:r w:rsidRPr="00613B56">
        <w:rPr>
          <w:rFonts w:ascii="Verdana" w:eastAsia="Times New Roman" w:hAnsi="Verdana" w:cs="Times New Roman"/>
          <w:color w:val="000000"/>
          <w:kern w:val="0"/>
          <w:sz w:val="18"/>
          <w:szCs w:val="18"/>
          <w:lang w:eastAsia="ru-RU"/>
        </w:rPr>
        <w:t>тем,</w:t>
      </w:r>
      <w:r w:rsidRPr="00613B56">
        <w:rPr>
          <w:rFonts w:ascii="Verdana" w:eastAsia="Times New Roman" w:hAnsi="Verdana" w:cs="Times New Roman"/>
          <w:color w:val="000000"/>
          <w:kern w:val="0"/>
          <w:sz w:val="18"/>
          <w:szCs w:val="18"/>
          <w:lang w:eastAsia="ru-RU"/>
        </w:rPr>
        <w:br/>
        <w:t>правоприменительная</w:t>
      </w:r>
      <w:proofErr w:type="gramEnd"/>
      <w:r w:rsidRPr="00613B56">
        <w:rPr>
          <w:rFonts w:ascii="Verdana" w:eastAsia="Times New Roman" w:hAnsi="Verdana" w:cs="Times New Roman"/>
          <w:color w:val="000000"/>
          <w:kern w:val="0"/>
          <w:sz w:val="18"/>
          <w:szCs w:val="18"/>
          <w:lang w:eastAsia="ru-RU"/>
        </w:rPr>
        <w:t xml:space="preserve"> практика по ним весьма незначительна (в 2013 г. выявлено 291</w:t>
      </w:r>
      <w:r w:rsidRPr="00613B56">
        <w:rPr>
          <w:rFonts w:ascii="Verdana" w:eastAsia="Times New Roman" w:hAnsi="Verdana" w:cs="Times New Roman"/>
          <w:color w:val="000000"/>
          <w:kern w:val="0"/>
          <w:sz w:val="18"/>
          <w:szCs w:val="18"/>
          <w:lang w:eastAsia="ru-RU"/>
        </w:rPr>
        <w:br/>
        <w:t>преступление на рынке ценных бумаг, а в 2014 г. - 287 (за исключением деяний,</w:t>
      </w:r>
      <w:r w:rsidRPr="00613B56">
        <w:rPr>
          <w:rFonts w:ascii="Verdana" w:eastAsia="Times New Roman" w:hAnsi="Verdana" w:cs="Times New Roman"/>
          <w:color w:val="000000"/>
          <w:kern w:val="0"/>
          <w:sz w:val="18"/>
          <w:szCs w:val="18"/>
          <w:lang w:eastAsia="ru-RU"/>
        </w:rPr>
        <w:br/>
        <w:t>предусмотренных ст. 186 УК РФ)) . Следует отметить, что в настоящее время</w:t>
      </w:r>
      <w:r w:rsidRPr="00613B56">
        <w:rPr>
          <w:rFonts w:ascii="Verdana" w:eastAsia="Times New Roman" w:hAnsi="Verdana" w:cs="Times New Roman"/>
          <w:color w:val="000000"/>
          <w:kern w:val="0"/>
          <w:sz w:val="18"/>
          <w:szCs w:val="18"/>
          <w:lang w:eastAsia="ru-RU"/>
        </w:rPr>
        <w:br/>
        <w:t>отсутствует Постановление Пленума Верховного Суда Российской Федерации по</w:t>
      </w:r>
      <w:r w:rsidRPr="00613B56">
        <w:rPr>
          <w:rFonts w:ascii="Verdana" w:eastAsia="Times New Roman" w:hAnsi="Verdana" w:cs="Times New Roman"/>
          <w:color w:val="000000"/>
          <w:kern w:val="0"/>
          <w:sz w:val="18"/>
          <w:szCs w:val="18"/>
          <w:lang w:eastAsia="ru-RU"/>
        </w:rPr>
        <w:br/>
        <w:t>вопросам обеспечения правильного применения законодательства,</w:t>
      </w:r>
    </w:p>
    <w:p w14:paraId="3BA9CC85"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предусматривающего ответственность за преступления, совершаемые на рынке ценных бумаг.</w:t>
      </w:r>
    </w:p>
    <w:p w14:paraId="7C17E9B2"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 xml:space="preserve">Вместе с тем, отмечая бланкетный характер уголовно-правовых норм, предусматривающих ответственность за преступления, совершаемые на рынке ценных бумаг, необходимо учитывать определенную рассогласованность соответствующих положений уголовного, административного и гражданского права. В частности, в ряде случаев отсутствует критерий разграничения предметов регулирования уголовного и административного права (например, в части внесения в реестр владельцев ценных бумаг недостоверных сведений). В конструкциях уголовно-правовых норм </w:t>
      </w:r>
      <w:r w:rsidRPr="00613B56">
        <w:rPr>
          <w:rFonts w:ascii="Verdana" w:eastAsia="Times New Roman" w:hAnsi="Verdana" w:cs="Times New Roman"/>
          <w:color w:val="000000"/>
          <w:kern w:val="0"/>
          <w:sz w:val="18"/>
          <w:szCs w:val="18"/>
          <w:lang w:eastAsia="ru-RU"/>
        </w:rPr>
        <w:lastRenderedPageBreak/>
        <w:t>усматривается дублирование содержания понятий, закрепленных в законодательстве иной отраслевой принадлежности (например, понятие «манипулирование рынком»), что приводит к чрезмерной описательности бланкетных диспозиций указанных уголовно-правовых норм. Таким образом, при конструировании бланкетных диспозиций уголовно-правовых норм об</w:t>
      </w:r>
    </w:p>
    <w:p w14:paraId="3C6D5AA2"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Федеральный закон от 30.10.2009 № 241-ФЗ «О внесении изменений в Уголовный кодекс Российской Федерации и статью 151 Уголовно-процессуального кодекса Российской Федерации» // СЗ РФ. - 2009. - № 44. - ст. 5170; Федеральный закон от 01.07.2010 № 147-ФЗ «О внесении изменений в Уголовный кодекс Российской Федерации и в статью 151 Уголовно-процессуального кодекса Российской Федерации» // СЗ РФ. - 2010. - № 27. - ст. 3431; Федеральный закон от 27.07.2010 № 224-ФЗ (ред. от 21.07.2014)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 СЗ РФ. - 2010. - № 31. - ст. 4193.</w:t>
      </w:r>
    </w:p>
    <w:p w14:paraId="4A3AD430"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По данным Главного информационно-аналитического центра МВД России.</w:t>
      </w:r>
    </w:p>
    <w:p w14:paraId="4DEB1F63"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5</w:t>
      </w:r>
      <w:r w:rsidRPr="00613B56">
        <w:rPr>
          <w:rFonts w:ascii="Verdana" w:eastAsia="Times New Roman" w:hAnsi="Verdana" w:cs="Times New Roman"/>
          <w:color w:val="000000"/>
          <w:kern w:val="0"/>
          <w:sz w:val="18"/>
          <w:szCs w:val="18"/>
          <w:lang w:eastAsia="ru-RU"/>
        </w:rPr>
        <w:t> ответственности за преступления, совершаемые на рынке ценных бумаг, имеют</w:t>
      </w:r>
    </w:p>
    <w:p w14:paraId="501FECA9"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место нарушения правил законодательной техники.</w:t>
      </w:r>
    </w:p>
    <w:p w14:paraId="73C6E51C"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Названные обстоятельства вполне закономерно приводят к необходимости дальнейшей разработки частной теории уголовно-правовой охраны общественных отношений на рынке ценных бумаг. В специализированной научной литературе недостаточно внимания уделяется изучению институциональных характеристик общественных отношений на рынке ценных бумаг как объекта противоправных посягательств, исследованию критериев криминализации противоправных посягательств на рынке ценных бумаг, а также формулированию предложений по совершенствованию уголовно-правовых норм и практики их применения.</w:t>
      </w:r>
    </w:p>
    <w:p w14:paraId="30505B95"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В этой связи разработка вышеуказанного научного направления, представляется актуальной исследовательской задачей, решение которой будет способствовать развитию доктрины и практики противодействия преступлениям, совершаемым на рынке ценных бумаг, а также совершенствованию общей теории уголовно-правовой охраны экономической детальности.</w:t>
      </w:r>
    </w:p>
    <w:p w14:paraId="15D63913"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Степень разработанности темы исследования.</w:t>
      </w:r>
      <w:r w:rsidRPr="00613B56">
        <w:rPr>
          <w:rFonts w:ascii="Verdana" w:eastAsia="Times New Roman" w:hAnsi="Verdana" w:cs="Times New Roman"/>
          <w:color w:val="000000"/>
          <w:kern w:val="0"/>
          <w:sz w:val="18"/>
          <w:szCs w:val="18"/>
          <w:lang w:eastAsia="ru-RU"/>
        </w:rPr>
        <w:t xml:space="preserve"> Проблемы уголовной ответственности за преступления в сфере экономической деятельности, в том числе и преступлений на рынке ценных бумаг, исследовались в работах Б.В. </w:t>
      </w:r>
      <w:proofErr w:type="spellStart"/>
      <w:r w:rsidRPr="00613B56">
        <w:rPr>
          <w:rFonts w:ascii="Verdana" w:eastAsia="Times New Roman" w:hAnsi="Verdana" w:cs="Times New Roman"/>
          <w:color w:val="000000"/>
          <w:kern w:val="0"/>
          <w:sz w:val="18"/>
          <w:szCs w:val="18"/>
          <w:lang w:eastAsia="ru-RU"/>
        </w:rPr>
        <w:t>Волженкина</w:t>
      </w:r>
      <w:proofErr w:type="spellEnd"/>
      <w:r w:rsidRPr="00613B56">
        <w:rPr>
          <w:rFonts w:ascii="Verdana" w:eastAsia="Times New Roman" w:hAnsi="Verdana" w:cs="Times New Roman"/>
          <w:color w:val="000000"/>
          <w:kern w:val="0"/>
          <w:sz w:val="18"/>
          <w:szCs w:val="18"/>
          <w:lang w:eastAsia="ru-RU"/>
        </w:rPr>
        <w:t xml:space="preserve">, Л.Д. </w:t>
      </w:r>
      <w:proofErr w:type="spellStart"/>
      <w:r w:rsidRPr="00613B56">
        <w:rPr>
          <w:rFonts w:ascii="Verdana" w:eastAsia="Times New Roman" w:hAnsi="Verdana" w:cs="Times New Roman"/>
          <w:color w:val="000000"/>
          <w:kern w:val="0"/>
          <w:sz w:val="18"/>
          <w:szCs w:val="18"/>
          <w:lang w:eastAsia="ru-RU"/>
        </w:rPr>
        <w:t>Гаухмана</w:t>
      </w:r>
      <w:proofErr w:type="spellEnd"/>
      <w:r w:rsidRPr="00613B56">
        <w:rPr>
          <w:rFonts w:ascii="Verdana" w:eastAsia="Times New Roman" w:hAnsi="Verdana" w:cs="Times New Roman"/>
          <w:color w:val="000000"/>
          <w:kern w:val="0"/>
          <w:sz w:val="18"/>
          <w:szCs w:val="18"/>
          <w:lang w:eastAsia="ru-RU"/>
        </w:rPr>
        <w:t xml:space="preserve">, И.В. Ильина, И.А. </w:t>
      </w:r>
      <w:proofErr w:type="spellStart"/>
      <w:r w:rsidRPr="00613B56">
        <w:rPr>
          <w:rFonts w:ascii="Verdana" w:eastAsia="Times New Roman" w:hAnsi="Verdana" w:cs="Times New Roman"/>
          <w:color w:val="000000"/>
          <w:kern w:val="0"/>
          <w:sz w:val="18"/>
          <w:szCs w:val="18"/>
          <w:lang w:eastAsia="ru-RU"/>
        </w:rPr>
        <w:t>Клепицкого</w:t>
      </w:r>
      <w:proofErr w:type="spellEnd"/>
      <w:r w:rsidRPr="00613B56">
        <w:rPr>
          <w:rFonts w:ascii="Verdana" w:eastAsia="Times New Roman" w:hAnsi="Verdana" w:cs="Times New Roman"/>
          <w:color w:val="000000"/>
          <w:kern w:val="0"/>
          <w:sz w:val="18"/>
          <w:szCs w:val="18"/>
          <w:lang w:eastAsia="ru-RU"/>
        </w:rPr>
        <w:t xml:space="preserve">, В.Д. Ларичева, Н.А. Лопашенко, М.В. Талан, В.И. </w:t>
      </w:r>
      <w:proofErr w:type="spellStart"/>
      <w:r w:rsidRPr="00613B56">
        <w:rPr>
          <w:rFonts w:ascii="Verdana" w:eastAsia="Times New Roman" w:hAnsi="Verdana" w:cs="Times New Roman"/>
          <w:color w:val="000000"/>
          <w:kern w:val="0"/>
          <w:sz w:val="18"/>
          <w:szCs w:val="18"/>
          <w:lang w:eastAsia="ru-RU"/>
        </w:rPr>
        <w:t>Тюнина</w:t>
      </w:r>
      <w:proofErr w:type="spellEnd"/>
      <w:r w:rsidRPr="00613B56">
        <w:rPr>
          <w:rFonts w:ascii="Verdana" w:eastAsia="Times New Roman" w:hAnsi="Verdana" w:cs="Times New Roman"/>
          <w:color w:val="000000"/>
          <w:kern w:val="0"/>
          <w:sz w:val="18"/>
          <w:szCs w:val="18"/>
          <w:lang w:eastAsia="ru-RU"/>
        </w:rPr>
        <w:t xml:space="preserve">, И.В. </w:t>
      </w:r>
      <w:proofErr w:type="spellStart"/>
      <w:r w:rsidRPr="00613B56">
        <w:rPr>
          <w:rFonts w:ascii="Verdana" w:eastAsia="Times New Roman" w:hAnsi="Verdana" w:cs="Times New Roman"/>
          <w:color w:val="000000"/>
          <w:kern w:val="0"/>
          <w:sz w:val="18"/>
          <w:szCs w:val="18"/>
          <w:lang w:eastAsia="ru-RU"/>
        </w:rPr>
        <w:t>Шишко</w:t>
      </w:r>
      <w:proofErr w:type="spellEnd"/>
      <w:r w:rsidRPr="00613B56">
        <w:rPr>
          <w:rFonts w:ascii="Verdana" w:eastAsia="Times New Roman" w:hAnsi="Verdana" w:cs="Times New Roman"/>
          <w:color w:val="000000"/>
          <w:kern w:val="0"/>
          <w:sz w:val="18"/>
          <w:szCs w:val="18"/>
          <w:lang w:eastAsia="ru-RU"/>
        </w:rPr>
        <w:t xml:space="preserve">, П.С. </w:t>
      </w:r>
      <w:proofErr w:type="spellStart"/>
      <w:r w:rsidRPr="00613B56">
        <w:rPr>
          <w:rFonts w:ascii="Verdana" w:eastAsia="Times New Roman" w:hAnsi="Verdana" w:cs="Times New Roman"/>
          <w:color w:val="000000"/>
          <w:kern w:val="0"/>
          <w:sz w:val="18"/>
          <w:szCs w:val="18"/>
          <w:lang w:eastAsia="ru-RU"/>
        </w:rPr>
        <w:t>Яни</w:t>
      </w:r>
      <w:proofErr w:type="spellEnd"/>
      <w:r w:rsidRPr="00613B56">
        <w:rPr>
          <w:rFonts w:ascii="Verdana" w:eastAsia="Times New Roman" w:hAnsi="Verdana" w:cs="Times New Roman"/>
          <w:color w:val="000000"/>
          <w:kern w:val="0"/>
          <w:sz w:val="18"/>
          <w:szCs w:val="18"/>
          <w:lang w:eastAsia="ru-RU"/>
        </w:rPr>
        <w:t xml:space="preserve"> и др.</w:t>
      </w:r>
    </w:p>
    <w:p w14:paraId="56584E7D"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 xml:space="preserve">Отдельные вопросы противодействия преступлениям, совершаемым на рынке ценных бумаг, освещались в ряде диссертационных исследований по уголовному праву: Е.И. </w:t>
      </w:r>
      <w:proofErr w:type="spellStart"/>
      <w:r w:rsidRPr="00613B56">
        <w:rPr>
          <w:rFonts w:ascii="Verdana" w:eastAsia="Times New Roman" w:hAnsi="Verdana" w:cs="Times New Roman"/>
          <w:color w:val="000000"/>
          <w:kern w:val="0"/>
          <w:sz w:val="18"/>
          <w:szCs w:val="18"/>
          <w:lang w:eastAsia="ru-RU"/>
        </w:rPr>
        <w:t>Кадовик</w:t>
      </w:r>
      <w:proofErr w:type="spellEnd"/>
      <w:r w:rsidRPr="00613B56">
        <w:rPr>
          <w:rFonts w:ascii="Verdana" w:eastAsia="Times New Roman" w:hAnsi="Verdana" w:cs="Times New Roman"/>
          <w:color w:val="000000"/>
          <w:kern w:val="0"/>
          <w:sz w:val="18"/>
          <w:szCs w:val="18"/>
          <w:lang w:eastAsia="ru-RU"/>
        </w:rPr>
        <w:t xml:space="preserve"> (1999 г.), СП. Ставило (2000 г.), СВ. </w:t>
      </w:r>
      <w:proofErr w:type="spellStart"/>
      <w:r w:rsidRPr="00613B56">
        <w:rPr>
          <w:rFonts w:ascii="Verdana" w:eastAsia="Times New Roman" w:hAnsi="Verdana" w:cs="Times New Roman"/>
          <w:color w:val="000000"/>
          <w:kern w:val="0"/>
          <w:sz w:val="18"/>
          <w:szCs w:val="18"/>
          <w:lang w:eastAsia="ru-RU"/>
        </w:rPr>
        <w:t>Русеевой</w:t>
      </w:r>
      <w:proofErr w:type="spellEnd"/>
      <w:r w:rsidRPr="00613B56">
        <w:rPr>
          <w:rFonts w:ascii="Verdana" w:eastAsia="Times New Roman" w:hAnsi="Verdana" w:cs="Times New Roman"/>
          <w:color w:val="000000"/>
          <w:kern w:val="0"/>
          <w:sz w:val="18"/>
          <w:szCs w:val="18"/>
          <w:lang w:eastAsia="ru-RU"/>
        </w:rPr>
        <w:t xml:space="preserve"> (2001 г.), Г.Г. Дашковой (2005 г.), Н.А. Вербицкой (2007 г.), Д.В. </w:t>
      </w:r>
      <w:proofErr w:type="spellStart"/>
      <w:r w:rsidRPr="00613B56">
        <w:rPr>
          <w:rFonts w:ascii="Verdana" w:eastAsia="Times New Roman" w:hAnsi="Verdana" w:cs="Times New Roman"/>
          <w:color w:val="000000"/>
          <w:kern w:val="0"/>
          <w:sz w:val="18"/>
          <w:szCs w:val="18"/>
          <w:lang w:eastAsia="ru-RU"/>
        </w:rPr>
        <w:t>Дорохина</w:t>
      </w:r>
      <w:proofErr w:type="spellEnd"/>
      <w:r w:rsidRPr="00613B56">
        <w:rPr>
          <w:rFonts w:ascii="Verdana" w:eastAsia="Times New Roman" w:hAnsi="Verdana" w:cs="Times New Roman"/>
          <w:color w:val="000000"/>
          <w:kern w:val="0"/>
          <w:sz w:val="18"/>
          <w:szCs w:val="18"/>
          <w:lang w:eastAsia="ru-RU"/>
        </w:rPr>
        <w:t xml:space="preserve"> (2007 г.), СВ. </w:t>
      </w:r>
      <w:proofErr w:type="spellStart"/>
      <w:r w:rsidRPr="00613B56">
        <w:rPr>
          <w:rFonts w:ascii="Verdana" w:eastAsia="Times New Roman" w:hAnsi="Verdana" w:cs="Times New Roman"/>
          <w:color w:val="000000"/>
          <w:kern w:val="0"/>
          <w:sz w:val="18"/>
          <w:szCs w:val="18"/>
          <w:lang w:eastAsia="ru-RU"/>
        </w:rPr>
        <w:t>Красюкова</w:t>
      </w:r>
      <w:proofErr w:type="spellEnd"/>
      <w:r w:rsidRPr="00613B56">
        <w:rPr>
          <w:rFonts w:ascii="Verdana" w:eastAsia="Times New Roman" w:hAnsi="Verdana" w:cs="Times New Roman"/>
          <w:color w:val="000000"/>
          <w:kern w:val="0"/>
          <w:sz w:val="18"/>
          <w:szCs w:val="18"/>
          <w:lang w:eastAsia="ru-RU"/>
        </w:rPr>
        <w:t xml:space="preserve"> (2008 г.), Е.А. Новиковой (2008 г.), В.И. Галкиной (2009 г.), А.Ю. Рябовой (2013 г.), М.М. Сальникова (2013 г.), О.Ю. Исаева (2014 г.) и др. В трудах указанных авторов были рассмотрены проблемы квалификации данных преступлений, дифференциации уголовной ответственности и индивидуализации наказания лиц, совершивших эти общественно опасные деяния. Вместе с тем, отдельные положения этих работ носят дискуссионный характер и требуют</w:t>
      </w:r>
    </w:p>
    <w:p w14:paraId="14C80148"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6</w:t>
      </w:r>
      <w:r w:rsidRPr="00613B56">
        <w:rPr>
          <w:rFonts w:ascii="Verdana" w:eastAsia="Times New Roman" w:hAnsi="Verdana" w:cs="Times New Roman"/>
          <w:color w:val="000000"/>
          <w:kern w:val="0"/>
          <w:sz w:val="18"/>
          <w:szCs w:val="18"/>
          <w:lang w:eastAsia="ru-RU"/>
        </w:rPr>
        <w:t> дальнейшего изучения (например, весьма неоднозначно трактуются признаки</w:t>
      </w:r>
    </w:p>
    <w:p w14:paraId="57E5E1E6"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рассматриваемых составов преступлений, имеется определенная несогласованность</w:t>
      </w:r>
    </w:p>
    <w:p w14:paraId="29181DFB"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в использовании терминологии норм уголовного и иного отраслевого</w:t>
      </w:r>
    </w:p>
    <w:p w14:paraId="1D42EF77"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законодательства).</w:t>
      </w:r>
    </w:p>
    <w:p w14:paraId="2BE9746F"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Целью</w:t>
      </w:r>
      <w:r w:rsidRPr="00613B56">
        <w:rPr>
          <w:rFonts w:ascii="Verdana" w:eastAsia="Times New Roman" w:hAnsi="Verdana" w:cs="Times New Roman"/>
          <w:color w:val="000000"/>
          <w:kern w:val="0"/>
          <w:sz w:val="18"/>
          <w:szCs w:val="18"/>
          <w:lang w:eastAsia="ru-RU"/>
        </w:rPr>
        <w:t> исследования является разработка и теоретическое обоснование научных положений, направленных на совершенствование норм действующего уголовного законодательства и правоприменительной практики в сфере противодействия преступлениям, совершаемым на рынке ценных бумаг.</w:t>
      </w:r>
    </w:p>
    <w:p w14:paraId="362495C0"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lastRenderedPageBreak/>
        <w:t>Достижение указанной цели предопределило постановку и решение следующих </w:t>
      </w:r>
      <w:r w:rsidRPr="00613B56">
        <w:rPr>
          <w:rFonts w:ascii="Verdana" w:eastAsia="Times New Roman" w:hAnsi="Verdana" w:cs="Times New Roman"/>
          <w:b/>
          <w:bCs/>
          <w:color w:val="000000"/>
          <w:kern w:val="0"/>
          <w:sz w:val="18"/>
          <w:szCs w:val="18"/>
          <w:lang w:eastAsia="ru-RU"/>
        </w:rPr>
        <w:t>задач исследования:</w:t>
      </w:r>
    </w:p>
    <w:p w14:paraId="3491AEE8"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сформулировано и научно обосновано понятие преступлений, совершаемых на рынке ценных бумаг;</w:t>
      </w:r>
    </w:p>
    <w:p w14:paraId="53EFD10C"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определено содержание общественной опасности преступлений, совершаемых на рынке ценных бумаг, исходя из институциональных характеристик общественных отношений на рынке ценных бумаг;</w:t>
      </w:r>
    </w:p>
    <w:p w14:paraId="3233A03D"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установлены критерии криминализации противоправных посягательств на рынке ценных бумаг;</w:t>
      </w:r>
    </w:p>
    <w:p w14:paraId="019706B3"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дана уголовно-правовая характеристика признаков составов преступлений, совершаемых на рынке ценных бумаг, выявлены основные проблемы квалификации на основе анализа данных правоприменительной практики по делам о преступлениях, совершаемых на рынке ценных бумаг, отграничения составов рассматриваемых преступлений от смежных составов преступлений и административных правонарушений, и разработаны предложения по их разрешению;</w:t>
      </w:r>
    </w:p>
    <w:p w14:paraId="19E8BFE5"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обоснованы теоретические и практические предложения по совершенствованию уголовно-правовых норм, охраняющих наиболее значимые общественные отношения между участниками рынка по поводу выпуска и обращения ценных бумаг, повышению эффективности практики применения данных норм.</w:t>
      </w:r>
    </w:p>
    <w:p w14:paraId="111676E2"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7</w:t>
      </w:r>
      <w:r w:rsidRPr="00613B56">
        <w:rPr>
          <w:rFonts w:ascii="Verdana" w:eastAsia="Times New Roman" w:hAnsi="Verdana" w:cs="Times New Roman"/>
          <w:color w:val="000000"/>
          <w:kern w:val="0"/>
          <w:sz w:val="18"/>
          <w:szCs w:val="18"/>
          <w:lang w:eastAsia="ru-RU"/>
        </w:rPr>
        <w:t> </w:t>
      </w:r>
      <w:r w:rsidRPr="00613B56">
        <w:rPr>
          <w:rFonts w:ascii="Verdana" w:eastAsia="Times New Roman" w:hAnsi="Verdana" w:cs="Times New Roman"/>
          <w:b/>
          <w:bCs/>
          <w:color w:val="000000"/>
          <w:kern w:val="0"/>
          <w:sz w:val="18"/>
          <w:szCs w:val="18"/>
          <w:lang w:eastAsia="ru-RU"/>
        </w:rPr>
        <w:t>Объект исследования</w:t>
      </w:r>
      <w:r w:rsidRPr="00613B56">
        <w:rPr>
          <w:rFonts w:ascii="Verdana" w:eastAsia="Times New Roman" w:hAnsi="Verdana" w:cs="Times New Roman"/>
          <w:color w:val="000000"/>
          <w:kern w:val="0"/>
          <w:sz w:val="18"/>
          <w:szCs w:val="18"/>
          <w:lang w:eastAsia="ru-RU"/>
        </w:rPr>
        <w:t> составляют правоотношения, возникающие в связи с</w:t>
      </w:r>
    </w:p>
    <w:p w14:paraId="25DB6E0B"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противодействием преступлениям, совершаемым на рынке ценных бумаг уголовно-правовыми средствами.</w:t>
      </w:r>
    </w:p>
    <w:p w14:paraId="6E196516"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Предметом исследования</w:t>
      </w:r>
      <w:r w:rsidRPr="00613B56">
        <w:rPr>
          <w:rFonts w:ascii="Verdana" w:eastAsia="Times New Roman" w:hAnsi="Verdana" w:cs="Times New Roman"/>
          <w:color w:val="000000"/>
          <w:kern w:val="0"/>
          <w:sz w:val="18"/>
          <w:szCs w:val="18"/>
          <w:lang w:eastAsia="ru-RU"/>
        </w:rPr>
        <w:t> выступает действующее уголовное законодательство, устанавливающее ответственность за преступления, совершаемые на рынке ценных бумаг, а также нормы гражданского, финансового и административного права, регулирующие отношения в сфере выпуска и обращения ценных бумаг, материалы уголовных дел (приговоры), исторические документы.</w:t>
      </w:r>
    </w:p>
    <w:p w14:paraId="5F47F151"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Методологическую основу исследования</w:t>
      </w:r>
      <w:r w:rsidRPr="00613B56">
        <w:rPr>
          <w:rFonts w:ascii="Verdana" w:eastAsia="Times New Roman" w:hAnsi="Verdana" w:cs="Times New Roman"/>
          <w:color w:val="000000"/>
          <w:kern w:val="0"/>
          <w:sz w:val="18"/>
          <w:szCs w:val="18"/>
          <w:lang w:eastAsia="ru-RU"/>
        </w:rPr>
        <w:t xml:space="preserve"> составляет всеобщий диалектический метод познания, включающий в себя законы и категории диалектического и исторического материализма. В работе использованы общенаучные методы познания (синтез, анализ, индукция, дедукция, классификация), а также </w:t>
      </w:r>
      <w:proofErr w:type="spellStart"/>
      <w:r w:rsidRPr="00613B56">
        <w:rPr>
          <w:rFonts w:ascii="Verdana" w:eastAsia="Times New Roman" w:hAnsi="Verdana" w:cs="Times New Roman"/>
          <w:color w:val="000000"/>
          <w:kern w:val="0"/>
          <w:sz w:val="18"/>
          <w:szCs w:val="18"/>
          <w:lang w:eastAsia="ru-RU"/>
        </w:rPr>
        <w:t>частно</w:t>
      </w:r>
      <w:proofErr w:type="spellEnd"/>
      <w:r w:rsidRPr="00613B56">
        <w:rPr>
          <w:rFonts w:ascii="Verdana" w:eastAsia="Times New Roman" w:hAnsi="Verdana" w:cs="Times New Roman"/>
          <w:color w:val="000000"/>
          <w:kern w:val="0"/>
          <w:sz w:val="18"/>
          <w:szCs w:val="18"/>
          <w:lang w:eastAsia="ru-RU"/>
        </w:rPr>
        <w:t>-научные методы (формально-логический, сравнительно-правовой, историко-правовой, экспертный опрос).</w:t>
      </w:r>
    </w:p>
    <w:p w14:paraId="66019D72"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Нормативная база исследования</w:t>
      </w:r>
      <w:r w:rsidRPr="00613B56">
        <w:rPr>
          <w:rFonts w:ascii="Verdana" w:eastAsia="Times New Roman" w:hAnsi="Verdana" w:cs="Times New Roman"/>
          <w:color w:val="000000"/>
          <w:kern w:val="0"/>
          <w:sz w:val="18"/>
          <w:szCs w:val="18"/>
          <w:lang w:eastAsia="ru-RU"/>
        </w:rPr>
        <w:t> представлена Конституцией РФ, международными правовыми актами, действующим уголовным, гражданским, административным и финансовым законодательством, ведомственными нормативными актами, регулирующими отношения в сфере выпуска и обращения ценных бумаг.</w:t>
      </w:r>
    </w:p>
    <w:p w14:paraId="67020344"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Для изучения эволюции норм об уголовной ответственности за преступления, совершаемые на рынке ценных бумаг, были привлечены правовые памятники Российского государства XVII - XX веков (Соборное Уложение, Вексельный Устав, Воинские Артикулы, Уложение о наказаниях уголовных и исправительных, Уголовное Уложение, Уголовные кодексы РСФСР, Уголовный кодекс РФ).</w:t>
      </w:r>
    </w:p>
    <w:p w14:paraId="53443446"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Теоретическую основу исследования</w:t>
      </w:r>
      <w:r w:rsidRPr="00613B56">
        <w:rPr>
          <w:rFonts w:ascii="Verdana" w:eastAsia="Times New Roman" w:hAnsi="Verdana" w:cs="Times New Roman"/>
          <w:color w:val="000000"/>
          <w:kern w:val="0"/>
          <w:sz w:val="18"/>
          <w:szCs w:val="18"/>
          <w:lang w:eastAsia="ru-RU"/>
        </w:rPr>
        <w:t xml:space="preserve"> составили разработки российских учёных, специалистов в области теории государства и права, в числе которых: С.С. Алексеев, А.Б. Венгеров, О.Э. </w:t>
      </w:r>
      <w:proofErr w:type="spellStart"/>
      <w:r w:rsidRPr="00613B56">
        <w:rPr>
          <w:rFonts w:ascii="Verdana" w:eastAsia="Times New Roman" w:hAnsi="Verdana" w:cs="Times New Roman"/>
          <w:color w:val="000000"/>
          <w:kern w:val="0"/>
          <w:sz w:val="18"/>
          <w:szCs w:val="18"/>
          <w:lang w:eastAsia="ru-RU"/>
        </w:rPr>
        <w:t>Лейст</w:t>
      </w:r>
      <w:proofErr w:type="spellEnd"/>
      <w:r w:rsidRPr="00613B56">
        <w:rPr>
          <w:rFonts w:ascii="Verdana" w:eastAsia="Times New Roman" w:hAnsi="Verdana" w:cs="Times New Roman"/>
          <w:color w:val="000000"/>
          <w:kern w:val="0"/>
          <w:sz w:val="18"/>
          <w:szCs w:val="18"/>
          <w:lang w:eastAsia="ru-RU"/>
        </w:rPr>
        <w:t xml:space="preserve">, А.В. Малько, Г.В. Мальцев, Н.И. </w:t>
      </w:r>
      <w:proofErr w:type="spellStart"/>
      <w:r w:rsidRPr="00613B56">
        <w:rPr>
          <w:rFonts w:ascii="Verdana" w:eastAsia="Times New Roman" w:hAnsi="Verdana" w:cs="Times New Roman"/>
          <w:color w:val="000000"/>
          <w:kern w:val="0"/>
          <w:sz w:val="18"/>
          <w:szCs w:val="18"/>
          <w:lang w:eastAsia="ru-RU"/>
        </w:rPr>
        <w:t>Матузов</w:t>
      </w:r>
      <w:proofErr w:type="spellEnd"/>
      <w:r w:rsidRPr="00613B56">
        <w:rPr>
          <w:rFonts w:ascii="Verdana" w:eastAsia="Times New Roman" w:hAnsi="Verdana" w:cs="Times New Roman"/>
          <w:color w:val="000000"/>
          <w:kern w:val="0"/>
          <w:sz w:val="18"/>
          <w:szCs w:val="18"/>
          <w:lang w:eastAsia="ru-RU"/>
        </w:rPr>
        <w:t xml:space="preserve">, Ю.А. Тихомиров, работы ведущих исследователей уголовного права, таких как Д.И. Аминов, А.В. Бриллиантов, А.Э. </w:t>
      </w:r>
      <w:proofErr w:type="spellStart"/>
      <w:r w:rsidRPr="00613B56">
        <w:rPr>
          <w:rFonts w:ascii="Verdana" w:eastAsia="Times New Roman" w:hAnsi="Verdana" w:cs="Times New Roman"/>
          <w:color w:val="000000"/>
          <w:kern w:val="0"/>
          <w:sz w:val="18"/>
          <w:szCs w:val="18"/>
          <w:lang w:eastAsia="ru-RU"/>
        </w:rPr>
        <w:t>Жалинский</w:t>
      </w:r>
      <w:proofErr w:type="spellEnd"/>
      <w:r w:rsidRPr="00613B56">
        <w:rPr>
          <w:rFonts w:ascii="Verdana" w:eastAsia="Times New Roman" w:hAnsi="Verdana" w:cs="Times New Roman"/>
          <w:color w:val="000000"/>
          <w:kern w:val="0"/>
          <w:sz w:val="18"/>
          <w:szCs w:val="18"/>
          <w:lang w:eastAsia="ru-RU"/>
        </w:rPr>
        <w:t xml:space="preserve">, B.C. Комиссаров, СВ. Крапивин, Л.Л. Кругликов, В.Н. Кудрявцев, Г.Ю. Лесников, А.С. </w:t>
      </w:r>
      <w:proofErr w:type="spellStart"/>
      <w:r w:rsidRPr="00613B56">
        <w:rPr>
          <w:rFonts w:ascii="Verdana" w:eastAsia="Times New Roman" w:hAnsi="Verdana" w:cs="Times New Roman"/>
          <w:color w:val="000000"/>
          <w:kern w:val="0"/>
          <w:sz w:val="18"/>
          <w:szCs w:val="18"/>
          <w:lang w:eastAsia="ru-RU"/>
        </w:rPr>
        <w:t>Михлин</w:t>
      </w:r>
      <w:proofErr w:type="spellEnd"/>
      <w:r w:rsidRPr="00613B56">
        <w:rPr>
          <w:rFonts w:ascii="Verdana" w:eastAsia="Times New Roman" w:hAnsi="Verdana" w:cs="Times New Roman"/>
          <w:color w:val="000000"/>
          <w:kern w:val="0"/>
          <w:sz w:val="18"/>
          <w:szCs w:val="18"/>
          <w:lang w:eastAsia="ru-RU"/>
        </w:rPr>
        <w:t>,</w:t>
      </w:r>
    </w:p>
    <w:p w14:paraId="7A9642D5"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8</w:t>
      </w:r>
      <w:r w:rsidRPr="00613B56">
        <w:rPr>
          <w:rFonts w:ascii="Verdana" w:eastAsia="Times New Roman" w:hAnsi="Verdana" w:cs="Times New Roman"/>
          <w:color w:val="000000"/>
          <w:kern w:val="0"/>
          <w:sz w:val="18"/>
          <w:szCs w:val="18"/>
          <w:lang w:eastAsia="ru-RU"/>
        </w:rPr>
        <w:t xml:space="preserve"> А.В. Наумов, В.И. Радченко, А.И. </w:t>
      </w:r>
      <w:proofErr w:type="spellStart"/>
      <w:r w:rsidRPr="00613B56">
        <w:rPr>
          <w:rFonts w:ascii="Verdana" w:eastAsia="Times New Roman" w:hAnsi="Verdana" w:cs="Times New Roman"/>
          <w:color w:val="000000"/>
          <w:kern w:val="0"/>
          <w:sz w:val="18"/>
          <w:szCs w:val="18"/>
          <w:lang w:eastAsia="ru-RU"/>
        </w:rPr>
        <w:t>Рарог</w:t>
      </w:r>
      <w:proofErr w:type="spellEnd"/>
      <w:r w:rsidRPr="00613B56">
        <w:rPr>
          <w:rFonts w:ascii="Verdana" w:eastAsia="Times New Roman" w:hAnsi="Verdana" w:cs="Times New Roman"/>
          <w:color w:val="000000"/>
          <w:kern w:val="0"/>
          <w:sz w:val="18"/>
          <w:szCs w:val="18"/>
          <w:lang w:eastAsia="ru-RU"/>
        </w:rPr>
        <w:t xml:space="preserve">, Н.С. Таганцев, В.Я. </w:t>
      </w:r>
      <w:proofErr w:type="spellStart"/>
      <w:r w:rsidRPr="00613B56">
        <w:rPr>
          <w:rFonts w:ascii="Verdana" w:eastAsia="Times New Roman" w:hAnsi="Verdana" w:cs="Times New Roman"/>
          <w:color w:val="000000"/>
          <w:kern w:val="0"/>
          <w:sz w:val="18"/>
          <w:szCs w:val="18"/>
          <w:lang w:eastAsia="ru-RU"/>
        </w:rPr>
        <w:t>Таций</w:t>
      </w:r>
      <w:proofErr w:type="spellEnd"/>
      <w:r w:rsidRPr="00613B56">
        <w:rPr>
          <w:rFonts w:ascii="Verdana" w:eastAsia="Times New Roman" w:hAnsi="Verdana" w:cs="Times New Roman"/>
          <w:color w:val="000000"/>
          <w:kern w:val="0"/>
          <w:sz w:val="18"/>
          <w:szCs w:val="18"/>
          <w:lang w:eastAsia="ru-RU"/>
        </w:rPr>
        <w:t>,</w:t>
      </w:r>
    </w:p>
    <w:p w14:paraId="718EEAAC"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 xml:space="preserve">И.Я. </w:t>
      </w:r>
      <w:proofErr w:type="spellStart"/>
      <w:r w:rsidRPr="00613B56">
        <w:rPr>
          <w:rFonts w:ascii="Verdana" w:eastAsia="Times New Roman" w:hAnsi="Verdana" w:cs="Times New Roman"/>
          <w:color w:val="000000"/>
          <w:kern w:val="0"/>
          <w:sz w:val="18"/>
          <w:szCs w:val="18"/>
          <w:lang w:eastAsia="ru-RU"/>
        </w:rPr>
        <w:t>Фойницкий</w:t>
      </w:r>
      <w:proofErr w:type="spellEnd"/>
      <w:r w:rsidRPr="00613B56">
        <w:rPr>
          <w:rFonts w:ascii="Verdana" w:eastAsia="Times New Roman" w:hAnsi="Verdana" w:cs="Times New Roman"/>
          <w:color w:val="000000"/>
          <w:kern w:val="0"/>
          <w:sz w:val="18"/>
          <w:szCs w:val="18"/>
          <w:lang w:eastAsia="ru-RU"/>
        </w:rPr>
        <w:t xml:space="preserve">, A.M. Яковлев, а также научные труды М.М. </w:t>
      </w:r>
      <w:proofErr w:type="spellStart"/>
      <w:r w:rsidRPr="00613B56">
        <w:rPr>
          <w:rFonts w:ascii="Verdana" w:eastAsia="Times New Roman" w:hAnsi="Verdana" w:cs="Times New Roman"/>
          <w:color w:val="000000"/>
          <w:kern w:val="0"/>
          <w:sz w:val="18"/>
          <w:szCs w:val="18"/>
          <w:lang w:eastAsia="ru-RU"/>
        </w:rPr>
        <w:t>Агаркова</w:t>
      </w:r>
      <w:proofErr w:type="spellEnd"/>
      <w:r w:rsidRPr="00613B56">
        <w:rPr>
          <w:rFonts w:ascii="Verdana" w:eastAsia="Times New Roman" w:hAnsi="Verdana" w:cs="Times New Roman"/>
          <w:color w:val="000000"/>
          <w:kern w:val="0"/>
          <w:sz w:val="18"/>
          <w:szCs w:val="18"/>
          <w:lang w:eastAsia="ru-RU"/>
        </w:rPr>
        <w:t>,</w:t>
      </w:r>
    </w:p>
    <w:p w14:paraId="12CDCE16"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lastRenderedPageBreak/>
        <w:t>А.И. Басова, В.А. Белова, В.А. Галанова, Ю.А. Корчагина, Я.М. Миркина,</w:t>
      </w:r>
    </w:p>
    <w:p w14:paraId="7C67D05F"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А.Н. Лоскутова, А.П. Сергеева, Е.Б. Стародубцевой, А.А. Фельдмана по проблемам</w:t>
      </w:r>
    </w:p>
    <w:p w14:paraId="35B1B710"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рынка ценных бумаг и вопросам его развития.</w:t>
      </w:r>
    </w:p>
    <w:p w14:paraId="7DC89FAD"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Эмпирическую основу исследования</w:t>
      </w:r>
      <w:r w:rsidRPr="00613B56">
        <w:rPr>
          <w:rFonts w:ascii="Verdana" w:eastAsia="Times New Roman" w:hAnsi="Verdana" w:cs="Times New Roman"/>
          <w:color w:val="000000"/>
          <w:kern w:val="0"/>
          <w:sz w:val="18"/>
          <w:szCs w:val="18"/>
          <w:lang w:eastAsia="ru-RU"/>
        </w:rPr>
        <w:t> составили:</w:t>
      </w:r>
    </w:p>
    <w:p w14:paraId="14A298E6"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результаты анализа материалов 155 уголовных дел соответствующей категории, возбужденных в период 2009-2014 гг. (решения Верховного Суда РФ, Московского городского суда, Тюменского областного суда, Кемеровского областного суда, а также материалов, размещенных в свободном доступе на официальных интернет-сайтах Генеральной прокуратуры РФ, Следственного комитета РФ, прокуратуры Челябинской области, прокуратуры Ставропольского края);</w:t>
      </w:r>
    </w:p>
    <w:p w14:paraId="3CD07C82"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результаты анализа статистических данных ГИАЦ МВД России о состоянии и динамике преступлений, предусмотренных ст.ст.185, 186 УК РФ за 1997-2014 гг., ст. 185</w:t>
      </w:r>
      <w:r w:rsidRPr="00613B56">
        <w:rPr>
          <w:rFonts w:ascii="Verdana" w:eastAsia="Times New Roman" w:hAnsi="Verdana" w:cs="Times New Roman"/>
          <w:color w:val="000000"/>
          <w:kern w:val="0"/>
          <w:sz w:val="18"/>
          <w:szCs w:val="18"/>
          <w:vertAlign w:val="superscript"/>
          <w:lang w:eastAsia="ru-RU"/>
        </w:rPr>
        <w:t>1</w:t>
      </w:r>
      <w:r w:rsidRPr="00613B56">
        <w:rPr>
          <w:rFonts w:ascii="Verdana" w:eastAsia="Times New Roman" w:hAnsi="Verdana" w:cs="Times New Roman"/>
          <w:color w:val="000000"/>
          <w:kern w:val="0"/>
          <w:sz w:val="18"/>
          <w:szCs w:val="18"/>
          <w:lang w:eastAsia="ru-RU"/>
        </w:rPr>
        <w:t xml:space="preserve"> УК РФ за 2002-2014 гг., </w:t>
      </w:r>
      <w:proofErr w:type="spellStart"/>
      <w:r w:rsidRPr="00613B56">
        <w:rPr>
          <w:rFonts w:ascii="Verdana" w:eastAsia="Times New Roman" w:hAnsi="Verdana" w:cs="Times New Roman"/>
          <w:color w:val="000000"/>
          <w:kern w:val="0"/>
          <w:sz w:val="18"/>
          <w:szCs w:val="18"/>
          <w:lang w:eastAsia="ru-RU"/>
        </w:rPr>
        <w:t>ст.ст</w:t>
      </w:r>
      <w:proofErr w:type="spellEnd"/>
      <w:r w:rsidRPr="00613B56">
        <w:rPr>
          <w:rFonts w:ascii="Verdana" w:eastAsia="Times New Roman" w:hAnsi="Verdana" w:cs="Times New Roman"/>
          <w:color w:val="000000"/>
          <w:kern w:val="0"/>
          <w:sz w:val="18"/>
          <w:szCs w:val="18"/>
          <w:lang w:eastAsia="ru-RU"/>
        </w:rPr>
        <w:t>. 185</w:t>
      </w:r>
      <w:r w:rsidRPr="00613B56">
        <w:rPr>
          <w:rFonts w:ascii="Verdana" w:eastAsia="Times New Roman" w:hAnsi="Verdana" w:cs="Times New Roman"/>
          <w:color w:val="000000"/>
          <w:kern w:val="0"/>
          <w:sz w:val="18"/>
          <w:szCs w:val="18"/>
          <w:vertAlign w:val="superscript"/>
          <w:lang w:eastAsia="ru-RU"/>
        </w:rPr>
        <w:t>2</w:t>
      </w:r>
      <w:r w:rsidRPr="00613B56">
        <w:rPr>
          <w:rFonts w:ascii="Verdana" w:eastAsia="Times New Roman" w:hAnsi="Verdana" w:cs="Times New Roman"/>
          <w:color w:val="000000"/>
          <w:kern w:val="0"/>
          <w:sz w:val="18"/>
          <w:szCs w:val="18"/>
          <w:lang w:eastAsia="ru-RU"/>
        </w:rPr>
        <w:t> - 185</w:t>
      </w:r>
      <w:r w:rsidRPr="00613B56">
        <w:rPr>
          <w:rFonts w:ascii="Verdana" w:eastAsia="Times New Roman" w:hAnsi="Verdana" w:cs="Times New Roman"/>
          <w:color w:val="000000"/>
          <w:kern w:val="0"/>
          <w:sz w:val="18"/>
          <w:szCs w:val="18"/>
          <w:vertAlign w:val="superscript"/>
          <w:lang w:eastAsia="ru-RU"/>
        </w:rPr>
        <w:t>4</w:t>
      </w:r>
      <w:r w:rsidRPr="00613B56">
        <w:rPr>
          <w:rFonts w:ascii="Verdana" w:eastAsia="Times New Roman" w:hAnsi="Verdana" w:cs="Times New Roman"/>
          <w:color w:val="000000"/>
          <w:kern w:val="0"/>
          <w:sz w:val="18"/>
          <w:szCs w:val="18"/>
          <w:lang w:eastAsia="ru-RU"/>
        </w:rPr>
        <w:t>УК РФ за 2009-2014 гг., ст. ст. 170</w:t>
      </w:r>
      <w:r w:rsidRPr="00613B56">
        <w:rPr>
          <w:rFonts w:ascii="Verdana" w:eastAsia="Times New Roman" w:hAnsi="Verdana" w:cs="Times New Roman"/>
          <w:color w:val="000000"/>
          <w:kern w:val="0"/>
          <w:sz w:val="18"/>
          <w:szCs w:val="18"/>
          <w:vertAlign w:val="superscript"/>
          <w:lang w:eastAsia="ru-RU"/>
        </w:rPr>
        <w:t>1</w:t>
      </w:r>
      <w:r w:rsidRPr="00613B56">
        <w:rPr>
          <w:rFonts w:ascii="Verdana" w:eastAsia="Times New Roman" w:hAnsi="Verdana" w:cs="Times New Roman"/>
          <w:color w:val="000000"/>
          <w:kern w:val="0"/>
          <w:sz w:val="18"/>
          <w:szCs w:val="18"/>
          <w:lang w:eastAsia="ru-RU"/>
        </w:rPr>
        <w:t>, 185</w:t>
      </w:r>
      <w:r w:rsidRPr="00613B56">
        <w:rPr>
          <w:rFonts w:ascii="Verdana" w:eastAsia="Times New Roman" w:hAnsi="Verdana" w:cs="Times New Roman"/>
          <w:color w:val="000000"/>
          <w:kern w:val="0"/>
          <w:sz w:val="18"/>
          <w:szCs w:val="18"/>
          <w:vertAlign w:val="superscript"/>
          <w:lang w:eastAsia="ru-RU"/>
        </w:rPr>
        <w:t>5</w:t>
      </w:r>
      <w:r w:rsidRPr="00613B56">
        <w:rPr>
          <w:rFonts w:ascii="Verdana" w:eastAsia="Times New Roman" w:hAnsi="Verdana" w:cs="Times New Roman"/>
          <w:color w:val="000000"/>
          <w:kern w:val="0"/>
          <w:sz w:val="18"/>
          <w:szCs w:val="18"/>
          <w:lang w:eastAsia="ru-RU"/>
        </w:rPr>
        <w:t> УК РФ за 2010-2014 гг., ст. 185</w:t>
      </w:r>
      <w:r w:rsidRPr="00613B56">
        <w:rPr>
          <w:rFonts w:ascii="Verdana" w:eastAsia="Times New Roman" w:hAnsi="Verdana" w:cs="Times New Roman"/>
          <w:color w:val="000000"/>
          <w:kern w:val="0"/>
          <w:sz w:val="18"/>
          <w:szCs w:val="18"/>
          <w:vertAlign w:val="superscript"/>
          <w:lang w:eastAsia="ru-RU"/>
        </w:rPr>
        <w:t>6</w:t>
      </w:r>
      <w:r w:rsidRPr="00613B56">
        <w:rPr>
          <w:rFonts w:ascii="Verdana" w:eastAsia="Times New Roman" w:hAnsi="Verdana" w:cs="Times New Roman"/>
          <w:color w:val="000000"/>
          <w:kern w:val="0"/>
          <w:sz w:val="18"/>
          <w:szCs w:val="18"/>
          <w:lang w:eastAsia="ru-RU"/>
        </w:rPr>
        <w:t> УК РФ за 2013-2014 гг.;</w:t>
      </w:r>
    </w:p>
    <w:p w14:paraId="25454F9C"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результаты анализа разъяснений и правоприменительной практики Верховного Суда РФ и Конституционного Суда РФ, прямо или косвенно затрагивающих вопросы ответственности за преступления, совершаемые на рынке ценных бумаг, итоги изучения докладов о результатах и основных направлениях деятельности и годовых отчётов Федеральной службы по финансовым рынкам России, результаты анализа решений арбитражных судов РФ по фактам совершения административных правонарушений, смежных с преступлениями, совершаемыми на рынке ценных бумаг (ФАС Волго-Вятского округа, ФАС Поволжского округа, Тринадцатого арбитражного апелляционного суда, Четырнадцатого арбитражного апелляционного суда, Арбитражного суда Свердловской области);</w:t>
      </w:r>
    </w:p>
    <w:p w14:paraId="6F0BD8FA"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данные экспертного опроса (анкетирование 234 работников следственных органов, подразделений экономической безопасности и противодействия коррупции, адвокатов, судей в г. Москве, Ставропольском крае, Белгородской области, Ростовской области в 2011-2013 гг., сотрудников региональных отделений</w:t>
      </w:r>
    </w:p>
    <w:p w14:paraId="348FEFB3"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9</w:t>
      </w:r>
      <w:r w:rsidRPr="00613B56">
        <w:rPr>
          <w:rFonts w:ascii="Verdana" w:eastAsia="Times New Roman" w:hAnsi="Verdana" w:cs="Times New Roman"/>
          <w:color w:val="000000"/>
          <w:kern w:val="0"/>
          <w:sz w:val="18"/>
          <w:szCs w:val="18"/>
          <w:lang w:eastAsia="ru-RU"/>
        </w:rPr>
        <w:t> Федеральной службы по финансовым рынкам в Центральном федеральном округе</w:t>
      </w:r>
    </w:p>
    <w:p w14:paraId="10EB69B1"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и Юго-Западном регионе в 2012 г.).</w:t>
      </w:r>
    </w:p>
    <w:p w14:paraId="32425F9A"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Научная новизна исследования</w:t>
      </w:r>
      <w:r w:rsidRPr="00613B56">
        <w:rPr>
          <w:rFonts w:ascii="Verdana" w:eastAsia="Times New Roman" w:hAnsi="Verdana" w:cs="Times New Roman"/>
          <w:color w:val="000000"/>
          <w:kern w:val="0"/>
          <w:sz w:val="18"/>
          <w:szCs w:val="18"/>
          <w:lang w:eastAsia="ru-RU"/>
        </w:rPr>
        <w:t> заключается в разработанных положениях, развивающих частную теорию уголовно-правовой охраны наиболее значимых общественных отношений на рынке ценных бумаг, в рамках которых: сформулировано и научно обосновано понятие преступлений, совершаемых на рынке ценных бумаг, определено содержание общественной опасности преступлений, совершаемых на рынке ценных бумаг, исходя из институциональных характеристик общественных отношений на рынке ценных бумаг, определены критерии криминализации общественно опасных посягательств на рынке ценных бумаг, установлено содержание предмета преступлений, совершаемых на рынке ценных бумаг, бланкетных и оценочных признаков в конструкциях рассматриваемых составов преступлений, решены проблемные вопросы квалификации указанных преступлений, аргументированы конкретные предложения по совершенствованию соответствующих уголовно-правовых норм, выработаны критерии отграничения составов рассматриваемых преступлений от смежных составов преступлений и административных правонарушений.</w:t>
      </w:r>
    </w:p>
    <w:p w14:paraId="375A688B"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Основные положения, выносимые на защиту:</w:t>
      </w:r>
    </w:p>
    <w:p w14:paraId="22696EEB" w14:textId="77777777" w:rsidR="00613B56" w:rsidRPr="00613B56" w:rsidRDefault="00613B56" w:rsidP="00613B56">
      <w:pPr>
        <w:widowControl/>
        <w:numPr>
          <w:ilvl w:val="0"/>
          <w:numId w:val="1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Вывод о том, что под преступлениями, совершаемыми на рынке ценных бумаг, следует понимать виновно совершенные общественно опасные деяния, посягающие на конкретные общественные отношения, складывающиеся в процессе функционирования рынка, выпуска и обращения ценных бумаг, имущественные интересы граждан, организаций или государства (</w:t>
      </w:r>
      <w:proofErr w:type="spellStart"/>
      <w:r w:rsidRPr="00613B56">
        <w:rPr>
          <w:rFonts w:ascii="Verdana" w:eastAsia="Times New Roman" w:hAnsi="Verdana" w:cs="Times New Roman"/>
          <w:color w:val="000000"/>
          <w:kern w:val="0"/>
          <w:sz w:val="18"/>
          <w:szCs w:val="18"/>
          <w:lang w:eastAsia="ru-RU"/>
        </w:rPr>
        <w:t>ст.ст</w:t>
      </w:r>
      <w:proofErr w:type="spellEnd"/>
      <w:r w:rsidRPr="00613B56">
        <w:rPr>
          <w:rFonts w:ascii="Verdana" w:eastAsia="Times New Roman" w:hAnsi="Verdana" w:cs="Times New Roman"/>
          <w:color w:val="000000"/>
          <w:kern w:val="0"/>
          <w:sz w:val="18"/>
          <w:szCs w:val="18"/>
          <w:lang w:eastAsia="ru-RU"/>
        </w:rPr>
        <w:t>. 170</w:t>
      </w:r>
      <w:r w:rsidRPr="00613B56">
        <w:rPr>
          <w:rFonts w:ascii="Verdana" w:eastAsia="Times New Roman" w:hAnsi="Verdana" w:cs="Times New Roman"/>
          <w:color w:val="000000"/>
          <w:kern w:val="0"/>
          <w:sz w:val="18"/>
          <w:szCs w:val="18"/>
          <w:vertAlign w:val="superscript"/>
          <w:lang w:eastAsia="ru-RU"/>
        </w:rPr>
        <w:t>1</w:t>
      </w:r>
      <w:r w:rsidRPr="00613B56">
        <w:rPr>
          <w:rFonts w:ascii="Verdana" w:eastAsia="Times New Roman" w:hAnsi="Verdana" w:cs="Times New Roman"/>
          <w:color w:val="000000"/>
          <w:kern w:val="0"/>
          <w:sz w:val="18"/>
          <w:szCs w:val="18"/>
          <w:lang w:eastAsia="ru-RU"/>
        </w:rPr>
        <w:t>, 185, 185</w:t>
      </w:r>
      <w:r w:rsidRPr="00613B56">
        <w:rPr>
          <w:rFonts w:ascii="Verdana" w:eastAsia="Times New Roman" w:hAnsi="Verdana" w:cs="Times New Roman"/>
          <w:color w:val="000000"/>
          <w:kern w:val="0"/>
          <w:sz w:val="18"/>
          <w:szCs w:val="18"/>
          <w:vertAlign w:val="superscript"/>
          <w:lang w:eastAsia="ru-RU"/>
        </w:rPr>
        <w:t>1</w:t>
      </w:r>
      <w:r w:rsidRPr="00613B56">
        <w:rPr>
          <w:rFonts w:ascii="Verdana" w:eastAsia="Times New Roman" w:hAnsi="Verdana" w:cs="Times New Roman"/>
          <w:color w:val="000000"/>
          <w:kern w:val="0"/>
          <w:sz w:val="18"/>
          <w:szCs w:val="18"/>
          <w:lang w:eastAsia="ru-RU"/>
        </w:rPr>
        <w:t> - 185</w:t>
      </w:r>
      <w:r w:rsidRPr="00613B56">
        <w:rPr>
          <w:rFonts w:ascii="Verdana" w:eastAsia="Times New Roman" w:hAnsi="Verdana" w:cs="Times New Roman"/>
          <w:color w:val="000000"/>
          <w:kern w:val="0"/>
          <w:sz w:val="18"/>
          <w:szCs w:val="18"/>
          <w:vertAlign w:val="superscript"/>
          <w:lang w:eastAsia="ru-RU"/>
        </w:rPr>
        <w:t>6</w:t>
      </w:r>
      <w:r w:rsidRPr="00613B56">
        <w:rPr>
          <w:rFonts w:ascii="Verdana" w:eastAsia="Times New Roman" w:hAnsi="Verdana" w:cs="Times New Roman"/>
          <w:color w:val="000000"/>
          <w:kern w:val="0"/>
          <w:sz w:val="18"/>
          <w:szCs w:val="18"/>
          <w:lang w:eastAsia="ru-RU"/>
        </w:rPr>
        <w:t>, 186 УК РФ). В качестве факультативного дополнительного непосредственного объекта могут быть жизнь и здоровье (ч. 3 ст. 170</w:t>
      </w:r>
      <w:r w:rsidRPr="00613B56">
        <w:rPr>
          <w:rFonts w:ascii="Verdana" w:eastAsia="Times New Roman" w:hAnsi="Verdana" w:cs="Times New Roman"/>
          <w:color w:val="000000"/>
          <w:kern w:val="0"/>
          <w:sz w:val="18"/>
          <w:szCs w:val="18"/>
          <w:vertAlign w:val="superscript"/>
          <w:lang w:eastAsia="ru-RU"/>
        </w:rPr>
        <w:t>1</w:t>
      </w:r>
      <w:r w:rsidRPr="00613B56">
        <w:rPr>
          <w:rFonts w:ascii="Verdana" w:eastAsia="Times New Roman" w:hAnsi="Verdana" w:cs="Times New Roman"/>
          <w:color w:val="000000"/>
          <w:kern w:val="0"/>
          <w:sz w:val="18"/>
          <w:szCs w:val="18"/>
          <w:lang w:eastAsia="ru-RU"/>
        </w:rPr>
        <w:t xml:space="preserve"> УК </w:t>
      </w:r>
      <w:r w:rsidRPr="00613B56">
        <w:rPr>
          <w:rFonts w:ascii="Verdana" w:eastAsia="Times New Roman" w:hAnsi="Verdana" w:cs="Times New Roman"/>
          <w:color w:val="000000"/>
          <w:kern w:val="0"/>
          <w:sz w:val="18"/>
          <w:szCs w:val="18"/>
          <w:lang w:eastAsia="ru-RU"/>
        </w:rPr>
        <w:lastRenderedPageBreak/>
        <w:t>РФ), установленный законом порядок голосования акционера, иных участников хозяйственного общества, обеспечивающий свободу их волеизъявления в ходе голосования, честь, достоинство и репутация указанных лиц (ч. 2 ст. 185</w:t>
      </w:r>
      <w:r w:rsidRPr="00613B56">
        <w:rPr>
          <w:rFonts w:ascii="Verdana" w:eastAsia="Times New Roman" w:hAnsi="Verdana" w:cs="Times New Roman"/>
          <w:color w:val="000000"/>
          <w:kern w:val="0"/>
          <w:sz w:val="18"/>
          <w:szCs w:val="18"/>
          <w:vertAlign w:val="superscript"/>
          <w:lang w:eastAsia="ru-RU"/>
        </w:rPr>
        <w:t>5</w:t>
      </w:r>
      <w:r w:rsidRPr="00613B56">
        <w:rPr>
          <w:rFonts w:ascii="Verdana" w:eastAsia="Times New Roman" w:hAnsi="Verdana" w:cs="Times New Roman"/>
          <w:color w:val="000000"/>
          <w:kern w:val="0"/>
          <w:sz w:val="18"/>
          <w:szCs w:val="18"/>
          <w:lang w:eastAsia="ru-RU"/>
        </w:rPr>
        <w:t> УК РФ).</w:t>
      </w:r>
    </w:p>
    <w:p w14:paraId="41D0FFB8" w14:textId="77777777" w:rsidR="00613B56" w:rsidRPr="00613B56" w:rsidRDefault="00613B56" w:rsidP="00613B56">
      <w:pPr>
        <w:widowControl/>
        <w:numPr>
          <w:ilvl w:val="0"/>
          <w:numId w:val="1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Вывод о том, что общественная опасность преступлений, совершаемых на рынке ценных бумаг, обусловлена высокой степенью распространенности</w:t>
      </w:r>
    </w:p>
    <w:p w14:paraId="09EF013A"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10</w:t>
      </w:r>
      <w:r w:rsidRPr="00613B56">
        <w:rPr>
          <w:rFonts w:ascii="Verdana" w:eastAsia="Times New Roman" w:hAnsi="Verdana" w:cs="Times New Roman"/>
          <w:color w:val="000000"/>
          <w:kern w:val="0"/>
          <w:sz w:val="18"/>
          <w:szCs w:val="18"/>
          <w:lang w:eastAsia="ru-RU"/>
        </w:rPr>
        <w:t> нарушений установленного государством порядка регулирования рынка ценных</w:t>
      </w:r>
    </w:p>
    <w:p w14:paraId="310EB735"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бумаг, причинением существенного имущественного ущерба гражданам, организациям, государству в результате незаконного ограничения или лишения их прав, как владельцев ценных бумаг вследствие недостаточности гражданско-правовых и административно-правовых средств защиты рынка ценных бумаг от такого рода посягательств. Кроме того, снижается уровень доверия инвесторов к рынку ценных бумаг, в результате которого уменьшается спрос на ценные бумаги, и формируется негативный инвестиционный климат, сопровождающийся оттоком капиталов за границу.</w:t>
      </w:r>
    </w:p>
    <w:p w14:paraId="1C973B61" w14:textId="77777777" w:rsidR="00613B56" w:rsidRPr="00613B56" w:rsidRDefault="00613B56" w:rsidP="00613B56">
      <w:pPr>
        <w:widowControl/>
        <w:numPr>
          <w:ilvl w:val="0"/>
          <w:numId w:val="20"/>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Вывод о том, что критериями криминализации общественно опасных посягательств на рынке ценных бумаг являются: достаточная для введения уголовного запрета степень общественной опасности криминализируемых посягательств на рынке ценных бумаг; возможность определения криминализируемого деяния на рынке ценных бумаг с точностью, необходимой для права, путём использования бланкетных признаков в конструкции, отсылающих к регулятивным гражданско-правовым нормам; невозможность обеспечения достаточной защиты наиболее значимых общественных отношений на рынке ценных бумаг от данного вида деяний более мягкими, не уголовно-правовыми мерами; относительная распространённость общественно опасных посягательств на рынке ценных бумаг; своевременность криминализации такого рода деяний.</w:t>
      </w:r>
    </w:p>
    <w:p w14:paraId="70CDCAE2" w14:textId="77777777" w:rsidR="00613B56" w:rsidRPr="00613B56" w:rsidRDefault="00613B56" w:rsidP="00613B56">
      <w:pPr>
        <w:widowControl/>
        <w:numPr>
          <w:ilvl w:val="0"/>
          <w:numId w:val="20"/>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Вывод о том, что предметом преступлений, совершаемых на рынке ценных бумаг, могут быть исключительно вещи материального мира, путём воздействия на которые осуществляется посягательство на общественные отношения на рынке ценных бумаг, а именно: сертификаты документарных ценных бумаг; проспект эмиссии; отчёт о результатах эмиссии ценных бумаг; счёт депо; реестр владельцев ценных бумаг; документы, содержащие информацию, определённую законодательством Российской Федерации о ценных бумагах для предоставления или раскрытия; документы,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Российской</w:t>
      </w:r>
    </w:p>
    <w:p w14:paraId="21ED275B"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11</w:t>
      </w:r>
      <w:r w:rsidRPr="00613B56">
        <w:rPr>
          <w:rFonts w:ascii="Verdana" w:eastAsia="Times New Roman" w:hAnsi="Verdana" w:cs="Times New Roman"/>
          <w:color w:val="000000"/>
          <w:kern w:val="0"/>
          <w:sz w:val="18"/>
          <w:szCs w:val="18"/>
          <w:lang w:eastAsia="ru-RU"/>
        </w:rPr>
        <w:t> Федерации; протокол общего собрания акционеров (участников) хозяйственного</w:t>
      </w:r>
    </w:p>
    <w:p w14:paraId="220B8D3A"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общества; выписки из него; протокол совета директоров (наблюдательного совета);</w:t>
      </w:r>
    </w:p>
    <w:p w14:paraId="3035A245"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а равно иные отражающие ход и результаты голосования документы; поддельные</w:t>
      </w:r>
    </w:p>
    <w:p w14:paraId="149EED63"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ценные бумаги, а также чужое имущество.</w:t>
      </w:r>
    </w:p>
    <w:p w14:paraId="3005AAE9" w14:textId="77777777" w:rsidR="00613B56" w:rsidRPr="00613B56" w:rsidRDefault="00613B56" w:rsidP="00613B56">
      <w:pPr>
        <w:widowControl/>
        <w:numPr>
          <w:ilvl w:val="0"/>
          <w:numId w:val="21"/>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Предложение о криминализации внесения в условия эмиссии государственных или муниципальных ценных бумаг заведомо недостоверной информации, совершённых должностным лицом органа исполнительной власти либо исполнительного органа местного самоуправления, а равно государственной регистрации условий эмиссии государственных или муниципальных ценных бумаг, содержащих заведомо ложные сведения, если эти деяния причинили крупный ущерб гражданам, организациям или государству, в связи с отсутствием в УК РФ специальной нормы, учитывающей как специфику выпуска государственных и муниципальных ценных бумаг, так и признаки субъекта злоупотреблений при эмиссии государственных и муниципальных ценных бумаг (должностное лицо органа исполнительной власти либо исполнительного органа местного самоуправления; должностное лицо, осуществляющее государственную регистрацию условий эмиссии государственных или муниципальных ценных).</w:t>
      </w:r>
    </w:p>
    <w:p w14:paraId="647A6C1B" w14:textId="77777777" w:rsidR="00613B56" w:rsidRPr="00613B56" w:rsidRDefault="00613B56" w:rsidP="00613B56">
      <w:pPr>
        <w:widowControl/>
        <w:numPr>
          <w:ilvl w:val="0"/>
          <w:numId w:val="21"/>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Предложение об изменении названия ст. 185</w:t>
      </w:r>
      <w:r w:rsidRPr="00613B56">
        <w:rPr>
          <w:rFonts w:ascii="Verdana" w:eastAsia="Times New Roman" w:hAnsi="Verdana" w:cs="Times New Roman"/>
          <w:color w:val="000000"/>
          <w:kern w:val="0"/>
          <w:sz w:val="18"/>
          <w:szCs w:val="18"/>
          <w:vertAlign w:val="superscript"/>
          <w:lang w:eastAsia="ru-RU"/>
        </w:rPr>
        <w:t>1</w:t>
      </w:r>
      <w:r w:rsidRPr="00613B56">
        <w:rPr>
          <w:rFonts w:ascii="Verdana" w:eastAsia="Times New Roman" w:hAnsi="Verdana" w:cs="Times New Roman"/>
          <w:color w:val="000000"/>
          <w:kern w:val="0"/>
          <w:sz w:val="18"/>
          <w:szCs w:val="18"/>
          <w:lang w:eastAsia="ru-RU"/>
        </w:rPr>
        <w:t> УК РФ как «нарушение порядка раскрытия или предоставления информации, определённой законодательством Российской Федерации о ценных бумагах» в связи с тем, что в существующем названии ст. 185</w:t>
      </w:r>
      <w:r w:rsidRPr="00613B56">
        <w:rPr>
          <w:rFonts w:ascii="Verdana" w:eastAsia="Times New Roman" w:hAnsi="Verdana" w:cs="Times New Roman"/>
          <w:color w:val="000000"/>
          <w:kern w:val="0"/>
          <w:sz w:val="18"/>
          <w:szCs w:val="18"/>
          <w:vertAlign w:val="superscript"/>
          <w:lang w:eastAsia="ru-RU"/>
        </w:rPr>
        <w:t>1</w:t>
      </w:r>
      <w:r w:rsidRPr="00613B56">
        <w:rPr>
          <w:rFonts w:ascii="Verdana" w:eastAsia="Times New Roman" w:hAnsi="Verdana" w:cs="Times New Roman"/>
          <w:color w:val="000000"/>
          <w:kern w:val="0"/>
          <w:sz w:val="18"/>
          <w:szCs w:val="18"/>
          <w:lang w:eastAsia="ru-RU"/>
        </w:rPr>
        <w:t> УК РФ «Злостное уклонение от раскрытия или предоставления информации, определенной законодательством Российской Федерации о ценных бумагах» не перечислены все формы деяния, отраженные в диспозиции указанной статьи.</w:t>
      </w:r>
    </w:p>
    <w:p w14:paraId="4792423E" w14:textId="77777777" w:rsidR="00613B56" w:rsidRPr="00613B56" w:rsidRDefault="00613B56" w:rsidP="00613B56">
      <w:pPr>
        <w:widowControl/>
        <w:numPr>
          <w:ilvl w:val="0"/>
          <w:numId w:val="21"/>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lastRenderedPageBreak/>
        <w:t>Предложение об изменении редакции ч. 3 ст. 185 УК РФ путём включения в диспозицию признака «</w:t>
      </w:r>
      <w:proofErr w:type="spellStart"/>
      <w:r w:rsidRPr="00613B56">
        <w:rPr>
          <w:rFonts w:ascii="Verdana" w:eastAsia="Times New Roman" w:hAnsi="Verdana" w:cs="Times New Roman"/>
          <w:color w:val="000000"/>
          <w:kern w:val="0"/>
          <w:sz w:val="18"/>
          <w:szCs w:val="18"/>
          <w:lang w:eastAsia="ru-RU"/>
        </w:rPr>
        <w:t>заведомости</w:t>
      </w:r>
      <w:proofErr w:type="spellEnd"/>
      <w:r w:rsidRPr="00613B56">
        <w:rPr>
          <w:rFonts w:ascii="Verdana" w:eastAsia="Times New Roman" w:hAnsi="Verdana" w:cs="Times New Roman"/>
          <w:color w:val="000000"/>
          <w:kern w:val="0"/>
          <w:sz w:val="18"/>
          <w:szCs w:val="18"/>
          <w:lang w:eastAsia="ru-RU"/>
        </w:rPr>
        <w:t>» недостоверных сведений, вносимых в реестр владельцев ценных бумаг, в целях устранения «дублирования» ч. 3 ст. 185</w:t>
      </w:r>
      <w:r w:rsidRPr="00613B56">
        <w:rPr>
          <w:rFonts w:ascii="Verdana" w:eastAsia="Times New Roman" w:hAnsi="Verdana" w:cs="Times New Roman"/>
          <w:color w:val="000000"/>
          <w:kern w:val="0"/>
          <w:sz w:val="18"/>
          <w:szCs w:val="18"/>
          <w:vertAlign w:val="superscript"/>
          <w:lang w:eastAsia="ru-RU"/>
        </w:rPr>
        <w:t>2</w:t>
      </w:r>
      <w:r w:rsidRPr="00613B56">
        <w:rPr>
          <w:rFonts w:ascii="Verdana" w:eastAsia="Times New Roman" w:hAnsi="Verdana" w:cs="Times New Roman"/>
          <w:color w:val="000000"/>
          <w:kern w:val="0"/>
          <w:sz w:val="18"/>
          <w:szCs w:val="18"/>
          <w:lang w:eastAsia="ru-RU"/>
        </w:rPr>
        <w:t> УК РФ и ч. 1 ст. 15.22 КоАП РФ.</w:t>
      </w:r>
    </w:p>
    <w:p w14:paraId="510416B8" w14:textId="77777777" w:rsidR="00613B56" w:rsidRPr="00613B56" w:rsidRDefault="00613B56" w:rsidP="00613B56">
      <w:pPr>
        <w:widowControl/>
        <w:numPr>
          <w:ilvl w:val="0"/>
          <w:numId w:val="21"/>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Предложение об исключении из диспозиции ч. 1 ст. 185 УК РФ слов «умышленное распространение через средства массовой информации, в том числе</w:t>
      </w:r>
    </w:p>
    <w:p w14:paraId="24E874A6"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12</w:t>
      </w:r>
      <w:r w:rsidRPr="00613B56">
        <w:rPr>
          <w:rFonts w:ascii="Verdana" w:eastAsia="Times New Roman" w:hAnsi="Verdana" w:cs="Times New Roman"/>
          <w:color w:val="000000"/>
          <w:kern w:val="0"/>
          <w:sz w:val="18"/>
          <w:szCs w:val="18"/>
          <w:lang w:eastAsia="ru-RU"/>
        </w:rPr>
        <w:t> электронные, информационно-телекоммуникационные сети (включая сеть</w:t>
      </w:r>
    </w:p>
    <w:p w14:paraId="04CFDC0D"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«Интернет»), заведомо ложных сведений или совершение операций с финансовыми</w:t>
      </w:r>
    </w:p>
    <w:p w14:paraId="353986BC"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инструментами, иностранной валютой и (или) товарами», дублирующее содержание</w:t>
      </w:r>
    </w:p>
    <w:p w14:paraId="7AF2B3FC"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понятия «манипулирование рынком», закреплённое в ст. 5 Федерального закона от</w:t>
      </w:r>
    </w:p>
    <w:p w14:paraId="4BEFB4A5"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27.07.2010 № 224-ФЗ «О противодействии неправомерному использованию</w:t>
      </w:r>
    </w:p>
    <w:p w14:paraId="45F1FF93"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инсайдерской информации и манипулированию рынком и о внесении изменений в</w:t>
      </w:r>
    </w:p>
    <w:p w14:paraId="6FE677E0"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отдельные законодательные акты Российской Федерации».</w:t>
      </w:r>
    </w:p>
    <w:p w14:paraId="7791C588" w14:textId="77777777" w:rsidR="00613B56" w:rsidRPr="00613B56" w:rsidRDefault="00613B56" w:rsidP="00613B56">
      <w:pPr>
        <w:widowControl/>
        <w:numPr>
          <w:ilvl w:val="0"/>
          <w:numId w:val="22"/>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Вывод о целесообразности исключения из диспозиции ч. 1 ст. 185</w:t>
      </w:r>
      <w:r w:rsidRPr="00613B56">
        <w:rPr>
          <w:rFonts w:ascii="Verdana" w:eastAsia="Times New Roman" w:hAnsi="Verdana" w:cs="Times New Roman"/>
          <w:color w:val="000000"/>
          <w:kern w:val="0"/>
          <w:sz w:val="18"/>
          <w:szCs w:val="18"/>
          <w:vertAlign w:val="superscript"/>
          <w:lang w:eastAsia="ru-RU"/>
        </w:rPr>
        <w:t>5</w:t>
      </w:r>
      <w:r w:rsidRPr="00613B56">
        <w:rPr>
          <w:rFonts w:ascii="Verdana" w:eastAsia="Times New Roman" w:hAnsi="Verdana" w:cs="Times New Roman"/>
          <w:color w:val="000000"/>
          <w:kern w:val="0"/>
          <w:sz w:val="18"/>
          <w:szCs w:val="18"/>
          <w:lang w:eastAsia="ru-RU"/>
        </w:rPr>
        <w:t xml:space="preserve"> УК РФ слов «умышленное искажение результатов голосования либо воспрепятствование свободной реализации права при принятии решения на общем собрании...» как не указывающих на </w:t>
      </w:r>
      <w:proofErr w:type="spellStart"/>
      <w:r w:rsidRPr="00613B56">
        <w:rPr>
          <w:rFonts w:ascii="Verdana" w:eastAsia="Times New Roman" w:hAnsi="Verdana" w:cs="Times New Roman"/>
          <w:color w:val="000000"/>
          <w:kern w:val="0"/>
          <w:sz w:val="18"/>
          <w:szCs w:val="18"/>
          <w:lang w:eastAsia="ru-RU"/>
        </w:rPr>
        <w:t>составообразующие</w:t>
      </w:r>
      <w:proofErr w:type="spellEnd"/>
      <w:r w:rsidRPr="00613B56">
        <w:rPr>
          <w:rFonts w:ascii="Verdana" w:eastAsia="Times New Roman" w:hAnsi="Verdana" w:cs="Times New Roman"/>
          <w:color w:val="000000"/>
          <w:kern w:val="0"/>
          <w:sz w:val="18"/>
          <w:szCs w:val="18"/>
          <w:lang w:eastAsia="ru-RU"/>
        </w:rPr>
        <w:t xml:space="preserve"> признаки исследуемого состава преступления и не содержащих существенных, специфических и необходимых характеристик общественно опасного деяния.</w:t>
      </w:r>
    </w:p>
    <w:p w14:paraId="2E53E7AC" w14:textId="77777777" w:rsidR="00613B56" w:rsidRPr="00613B56" w:rsidRDefault="00613B56" w:rsidP="00613B56">
      <w:pPr>
        <w:widowControl/>
        <w:numPr>
          <w:ilvl w:val="0"/>
          <w:numId w:val="22"/>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Предложение о дополнении ч. 2 ст. 185</w:t>
      </w:r>
      <w:r w:rsidRPr="00613B56">
        <w:rPr>
          <w:rFonts w:ascii="Verdana" w:eastAsia="Times New Roman" w:hAnsi="Verdana" w:cs="Times New Roman"/>
          <w:color w:val="000000"/>
          <w:kern w:val="0"/>
          <w:sz w:val="18"/>
          <w:szCs w:val="18"/>
          <w:vertAlign w:val="superscript"/>
          <w:lang w:eastAsia="ru-RU"/>
        </w:rPr>
        <w:t>3</w:t>
      </w:r>
      <w:r w:rsidRPr="00613B56">
        <w:rPr>
          <w:rFonts w:ascii="Verdana" w:eastAsia="Times New Roman" w:hAnsi="Verdana" w:cs="Times New Roman"/>
          <w:color w:val="000000"/>
          <w:kern w:val="0"/>
          <w:sz w:val="18"/>
          <w:szCs w:val="18"/>
          <w:lang w:eastAsia="ru-RU"/>
        </w:rPr>
        <w:t xml:space="preserve"> УК РФ и ч. 2 ст. 186 УК РФ признаком «совершение указанных деяний группой лиц по предварительному сговору»; </w:t>
      </w:r>
      <w:proofErr w:type="spellStart"/>
      <w:r w:rsidRPr="00613B56">
        <w:rPr>
          <w:rFonts w:ascii="Verdana" w:eastAsia="Times New Roman" w:hAnsi="Verdana" w:cs="Times New Roman"/>
          <w:color w:val="000000"/>
          <w:kern w:val="0"/>
          <w:sz w:val="18"/>
          <w:szCs w:val="18"/>
          <w:lang w:eastAsia="ru-RU"/>
        </w:rPr>
        <w:t>ст.ст</w:t>
      </w:r>
      <w:proofErr w:type="spellEnd"/>
      <w:r w:rsidRPr="00613B56">
        <w:rPr>
          <w:rFonts w:ascii="Verdana" w:eastAsia="Times New Roman" w:hAnsi="Verdana" w:cs="Times New Roman"/>
          <w:color w:val="000000"/>
          <w:kern w:val="0"/>
          <w:sz w:val="18"/>
          <w:szCs w:val="18"/>
          <w:lang w:eastAsia="ru-RU"/>
        </w:rPr>
        <w:t>. 170</w:t>
      </w:r>
      <w:r w:rsidRPr="00613B56">
        <w:rPr>
          <w:rFonts w:ascii="Verdana" w:eastAsia="Times New Roman" w:hAnsi="Verdana" w:cs="Times New Roman"/>
          <w:color w:val="000000"/>
          <w:kern w:val="0"/>
          <w:sz w:val="18"/>
          <w:szCs w:val="18"/>
          <w:vertAlign w:val="superscript"/>
          <w:lang w:eastAsia="ru-RU"/>
        </w:rPr>
        <w:t>1</w:t>
      </w:r>
      <w:r w:rsidRPr="00613B56">
        <w:rPr>
          <w:rFonts w:ascii="Verdana" w:eastAsia="Times New Roman" w:hAnsi="Verdana" w:cs="Times New Roman"/>
          <w:color w:val="000000"/>
          <w:kern w:val="0"/>
          <w:sz w:val="18"/>
          <w:szCs w:val="18"/>
          <w:lang w:eastAsia="ru-RU"/>
        </w:rPr>
        <w:t> и 185</w:t>
      </w:r>
      <w:r w:rsidRPr="00613B56">
        <w:rPr>
          <w:rFonts w:ascii="Verdana" w:eastAsia="Times New Roman" w:hAnsi="Verdana" w:cs="Times New Roman"/>
          <w:color w:val="000000"/>
          <w:kern w:val="0"/>
          <w:sz w:val="18"/>
          <w:szCs w:val="18"/>
          <w:vertAlign w:val="superscript"/>
          <w:lang w:eastAsia="ru-RU"/>
        </w:rPr>
        <w:t>5</w:t>
      </w:r>
      <w:r w:rsidRPr="00613B56">
        <w:rPr>
          <w:rFonts w:ascii="Verdana" w:eastAsia="Times New Roman" w:hAnsi="Verdana" w:cs="Times New Roman"/>
          <w:color w:val="000000"/>
          <w:kern w:val="0"/>
          <w:sz w:val="18"/>
          <w:szCs w:val="18"/>
          <w:lang w:eastAsia="ru-RU"/>
        </w:rPr>
        <w:t>, 185</w:t>
      </w:r>
      <w:r w:rsidRPr="00613B56">
        <w:rPr>
          <w:rFonts w:ascii="Verdana" w:eastAsia="Times New Roman" w:hAnsi="Verdana" w:cs="Times New Roman"/>
          <w:color w:val="000000"/>
          <w:kern w:val="0"/>
          <w:sz w:val="18"/>
          <w:szCs w:val="18"/>
          <w:vertAlign w:val="superscript"/>
          <w:lang w:eastAsia="ru-RU"/>
        </w:rPr>
        <w:t>6</w:t>
      </w:r>
      <w:r w:rsidRPr="00613B56">
        <w:rPr>
          <w:rFonts w:ascii="Verdana" w:eastAsia="Times New Roman" w:hAnsi="Verdana" w:cs="Times New Roman"/>
          <w:color w:val="000000"/>
          <w:kern w:val="0"/>
          <w:sz w:val="18"/>
          <w:szCs w:val="18"/>
          <w:lang w:eastAsia="ru-RU"/>
        </w:rPr>
        <w:t> УК РФ - признаками «совершение указанных деяний группой лиц по предварительному сговору», «совершение указанных деяний организованной группой»; ч. 2 ст. 185, ч. 2 ст. 185</w:t>
      </w:r>
      <w:r w:rsidRPr="00613B56">
        <w:rPr>
          <w:rFonts w:ascii="Verdana" w:eastAsia="Times New Roman" w:hAnsi="Verdana" w:cs="Times New Roman"/>
          <w:color w:val="000000"/>
          <w:kern w:val="0"/>
          <w:sz w:val="18"/>
          <w:szCs w:val="18"/>
          <w:vertAlign w:val="superscript"/>
          <w:lang w:eastAsia="ru-RU"/>
        </w:rPr>
        <w:t>1</w:t>
      </w:r>
      <w:r w:rsidRPr="00613B56">
        <w:rPr>
          <w:rFonts w:ascii="Verdana" w:eastAsia="Times New Roman" w:hAnsi="Verdana" w:cs="Times New Roman"/>
          <w:color w:val="000000"/>
          <w:kern w:val="0"/>
          <w:sz w:val="18"/>
          <w:szCs w:val="18"/>
          <w:lang w:eastAsia="ru-RU"/>
        </w:rPr>
        <w:t>, ч. 2 ст. 185</w:t>
      </w:r>
      <w:r w:rsidRPr="00613B56">
        <w:rPr>
          <w:rFonts w:ascii="Verdana" w:eastAsia="Times New Roman" w:hAnsi="Verdana" w:cs="Times New Roman"/>
          <w:color w:val="000000"/>
          <w:kern w:val="0"/>
          <w:sz w:val="18"/>
          <w:szCs w:val="18"/>
          <w:vertAlign w:val="superscript"/>
          <w:lang w:eastAsia="ru-RU"/>
        </w:rPr>
        <w:t>4</w:t>
      </w:r>
      <w:r w:rsidRPr="00613B56">
        <w:rPr>
          <w:rFonts w:ascii="Verdana" w:eastAsia="Times New Roman" w:hAnsi="Verdana" w:cs="Times New Roman"/>
          <w:color w:val="000000"/>
          <w:kern w:val="0"/>
          <w:sz w:val="18"/>
          <w:szCs w:val="18"/>
          <w:lang w:eastAsia="ru-RU"/>
        </w:rPr>
        <w:t>УК РФ - признаком «если эти деяния причинили особо крупный ущерб» в целях создания единой системы квалифицирующих и особо квалифицирующих признаков преступлений, совершаемых на рынке ценных бумаг, а также более полного отражения общественной опасности определённых обстоятельств их совершения.</w:t>
      </w:r>
    </w:p>
    <w:p w14:paraId="63EB6F4C"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Теоретическая значимость исследования</w:t>
      </w:r>
      <w:r w:rsidRPr="00613B56">
        <w:rPr>
          <w:rFonts w:ascii="Verdana" w:eastAsia="Times New Roman" w:hAnsi="Verdana" w:cs="Times New Roman"/>
          <w:color w:val="000000"/>
          <w:kern w:val="0"/>
          <w:sz w:val="18"/>
          <w:szCs w:val="18"/>
          <w:lang w:eastAsia="ru-RU"/>
        </w:rPr>
        <w:t> заключается в том, что его результаты развивают частную теорию уголовно-правовой охраны общественных отношений на рынке ценных бумаг (посредством нового толкования признаков отдельных составов преступлений) и дополняют научно-методическую и информационную базу для разработки мер, направленных на совершенствование норм действующего уголовного законодательства и правоприменительной практики в сфере противодействия указанным преступлениям.</w:t>
      </w:r>
    </w:p>
    <w:p w14:paraId="5A19B131"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13</w:t>
      </w:r>
      <w:r w:rsidRPr="00613B56">
        <w:rPr>
          <w:rFonts w:ascii="Verdana" w:eastAsia="Times New Roman" w:hAnsi="Verdana" w:cs="Times New Roman"/>
          <w:color w:val="000000"/>
          <w:kern w:val="0"/>
          <w:sz w:val="18"/>
          <w:szCs w:val="18"/>
          <w:lang w:eastAsia="ru-RU"/>
        </w:rPr>
        <w:t> </w:t>
      </w:r>
      <w:r w:rsidRPr="00613B56">
        <w:rPr>
          <w:rFonts w:ascii="Verdana" w:eastAsia="Times New Roman" w:hAnsi="Verdana" w:cs="Times New Roman"/>
          <w:b/>
          <w:bCs/>
          <w:color w:val="000000"/>
          <w:kern w:val="0"/>
          <w:sz w:val="18"/>
          <w:szCs w:val="18"/>
          <w:lang w:eastAsia="ru-RU"/>
        </w:rPr>
        <w:t>Практическая значимость исследования</w:t>
      </w:r>
      <w:r w:rsidRPr="00613B56">
        <w:rPr>
          <w:rFonts w:ascii="Verdana" w:eastAsia="Times New Roman" w:hAnsi="Verdana" w:cs="Times New Roman"/>
          <w:color w:val="000000"/>
          <w:kern w:val="0"/>
          <w:sz w:val="18"/>
          <w:szCs w:val="18"/>
          <w:lang w:eastAsia="ru-RU"/>
        </w:rPr>
        <w:t> заключается в возможности</w:t>
      </w:r>
    </w:p>
    <w:p w14:paraId="26AF84F0"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использования его результатов, во-первых, в правотворческой деятельности по</w:t>
      </w:r>
    </w:p>
    <w:p w14:paraId="368BA063"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совершенствованию уголовного законодательства об ответственности за</w:t>
      </w:r>
    </w:p>
    <w:p w14:paraId="2594CE75"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преступления, совершаемые на рынке ценных бумаг, во-вторых, в</w:t>
      </w:r>
    </w:p>
    <w:p w14:paraId="58C125D6"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правоприменительной практике при квалификации преступлений, совершаемых на</w:t>
      </w:r>
    </w:p>
    <w:p w14:paraId="04D55997"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рынке ценных бумаг и их отграничении от преступлений со смежными составами, в-</w:t>
      </w:r>
    </w:p>
    <w:p w14:paraId="07DA96FA"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третьих, в учебном процессе при преподавании соответствующих тем учебной</w:t>
      </w:r>
    </w:p>
    <w:p w14:paraId="67DEB33C"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дисциплины «Уголовное право РФ. Часть Особенная», а также спецкурса</w:t>
      </w:r>
    </w:p>
    <w:p w14:paraId="658EEA66"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«Квалификация преступлений в сфере экономической деятельности» в юридических</w:t>
      </w:r>
    </w:p>
    <w:p w14:paraId="36C33095"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lastRenderedPageBreak/>
        <w:t>и других высших и средних учебных заведениях, в-четвертых, при подготовке</w:t>
      </w:r>
    </w:p>
    <w:p w14:paraId="792BA2AF"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рекомендаций, обзоров по вопросам ответственности за преступления, совершаемые</w:t>
      </w:r>
    </w:p>
    <w:p w14:paraId="1A0D1C9F"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на рынке ценных бумаг, для практических работников правоохранительных органов</w:t>
      </w:r>
    </w:p>
    <w:p w14:paraId="040FBBC9"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и судей в целях повышения их квалификации.</w:t>
      </w:r>
    </w:p>
    <w:p w14:paraId="6AA3AE16"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Апробация и внедрение результатов исследования.</w:t>
      </w:r>
      <w:r w:rsidRPr="00613B56">
        <w:rPr>
          <w:rFonts w:ascii="Verdana" w:eastAsia="Times New Roman" w:hAnsi="Verdana" w:cs="Times New Roman"/>
          <w:color w:val="000000"/>
          <w:kern w:val="0"/>
          <w:sz w:val="18"/>
          <w:szCs w:val="18"/>
          <w:lang w:eastAsia="ru-RU"/>
        </w:rPr>
        <w:t> Теоретические положения, выводы и рекомендации, разработанные и представленные в диссертационном исследовании, нашли отражение в 12 научных статьях, в том числе в 4-х рецензируемых научных изданиях, в которых должны быть опубликованы основные научные результаты диссертаций на соискание ученой степени кандидата наук.</w:t>
      </w:r>
    </w:p>
    <w:p w14:paraId="245A784E"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Основные положения настоящего исследования докладывались на 5 научно-практических конференциях, в том числе: на V Международной научно-практической конференции «От гражданского общества - к правовому государству» (г. Харьков, 23 апреля 2010 г.); на Международной научно практической конференции «Актуальные проблемы формирования гражданского общества и становления правового государства» (г. Черкассы, 30 сентября - 1 октября 2010 г.); на Международной научно-практической конференции «Уголовный закон: проблемы и перспективы» (г. Тамбов, 15 апреля 2011 г.); на Международной межвузовской научно-практической конференции «Проблемы права в современной России» (г. Санкт-Петербург, 20 - 21 апреля 2012 г.); на VII Международной научно-практической конференции, посвященной памяти академика В.Н.</w:t>
      </w:r>
    </w:p>
    <w:p w14:paraId="3DC61AE8"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14</w:t>
      </w:r>
      <w:r w:rsidRPr="00613B56">
        <w:rPr>
          <w:rFonts w:ascii="Verdana" w:eastAsia="Times New Roman" w:hAnsi="Verdana" w:cs="Times New Roman"/>
          <w:color w:val="000000"/>
          <w:kern w:val="0"/>
          <w:sz w:val="18"/>
          <w:szCs w:val="18"/>
          <w:lang w:eastAsia="ru-RU"/>
        </w:rPr>
        <w:t> Кудрявцева «Реализация конституционных принципов в законодательстве на</w:t>
      </w:r>
    </w:p>
    <w:p w14:paraId="74031690"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современном этапе» (г. Белгород, 4-5 октября 2013 г.).</w:t>
      </w:r>
    </w:p>
    <w:p w14:paraId="35857BD0"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Полученные результаты диссертационного исследования внедрены в учебный процесс Белгородского юридического института МВД России, Белгородского государственного национального исследовательского университета и используются для разработки учебно-методического и лекционного материала по курсу «Уголовное право Российской Федерации», а также были использованы в практической деятельности прокуратуры Белгородской области.</w:t>
      </w:r>
    </w:p>
    <w:p w14:paraId="5CEBAACF"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color w:val="000000"/>
          <w:kern w:val="0"/>
          <w:sz w:val="18"/>
          <w:szCs w:val="18"/>
          <w:lang w:eastAsia="ru-RU"/>
        </w:rPr>
        <w:t>Диссертация обсуждена и рекомендована к защите кафедрой уголовного права и процесса юридического института ФГАОУ ВПО «Белгородский государственный национальный исследовательский университет».</w:t>
      </w:r>
    </w:p>
    <w:p w14:paraId="5804B5A4" w14:textId="77777777" w:rsidR="00613B56" w:rsidRPr="00613B56" w:rsidRDefault="00613B56" w:rsidP="00613B5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13B56">
        <w:rPr>
          <w:rFonts w:ascii="Verdana" w:eastAsia="Times New Roman" w:hAnsi="Verdana" w:cs="Times New Roman"/>
          <w:b/>
          <w:bCs/>
          <w:color w:val="000000"/>
          <w:kern w:val="0"/>
          <w:sz w:val="18"/>
          <w:szCs w:val="18"/>
          <w:lang w:eastAsia="ru-RU"/>
        </w:rPr>
        <w:t>Структура работы.</w:t>
      </w:r>
      <w:r w:rsidRPr="00613B56">
        <w:rPr>
          <w:rFonts w:ascii="Verdana" w:eastAsia="Times New Roman" w:hAnsi="Verdana" w:cs="Times New Roman"/>
          <w:color w:val="000000"/>
          <w:kern w:val="0"/>
          <w:sz w:val="18"/>
          <w:szCs w:val="18"/>
          <w:lang w:eastAsia="ru-RU"/>
        </w:rPr>
        <w:t> Диссертация состоит из введения, двух глав, включающих шесть параграфов, заключения и приложения.</w:t>
      </w:r>
    </w:p>
    <w:p w14:paraId="05D0E57D" w14:textId="77777777" w:rsidR="00613B56" w:rsidRPr="00613B56" w:rsidRDefault="00613B56" w:rsidP="00613B56"/>
    <w:sectPr w:rsidR="00613B56" w:rsidRPr="00613B5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85BBF" w14:textId="77777777" w:rsidR="009A40D9" w:rsidRDefault="009A40D9">
      <w:pPr>
        <w:spacing w:after="0" w:line="240" w:lineRule="auto"/>
      </w:pPr>
      <w:r>
        <w:separator/>
      </w:r>
    </w:p>
  </w:endnote>
  <w:endnote w:type="continuationSeparator" w:id="0">
    <w:p w14:paraId="12161F83" w14:textId="77777777" w:rsidR="009A40D9" w:rsidRDefault="009A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9561F" w14:textId="77777777" w:rsidR="009A40D9" w:rsidRDefault="009A40D9">
      <w:pPr>
        <w:spacing w:after="0" w:line="240" w:lineRule="auto"/>
      </w:pPr>
      <w:r>
        <w:separator/>
      </w:r>
    </w:p>
  </w:footnote>
  <w:footnote w:type="continuationSeparator" w:id="0">
    <w:p w14:paraId="3B7E72A1" w14:textId="77777777" w:rsidR="009A40D9" w:rsidRDefault="009A40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121A2CAA"/>
    <w:multiLevelType w:val="multilevel"/>
    <w:tmpl w:val="7D28C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2661765"/>
    <w:multiLevelType w:val="multilevel"/>
    <w:tmpl w:val="45E4B5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73C1865"/>
    <w:multiLevelType w:val="multilevel"/>
    <w:tmpl w:val="3B72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2682DE9"/>
    <w:multiLevelType w:val="multilevel"/>
    <w:tmpl w:val="E272D6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4BA2028"/>
    <w:multiLevelType w:val="multilevel"/>
    <w:tmpl w:val="9E665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AF52F8E"/>
    <w:multiLevelType w:val="multilevel"/>
    <w:tmpl w:val="2702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C82A3E"/>
    <w:multiLevelType w:val="multilevel"/>
    <w:tmpl w:val="6FC8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A92C1A"/>
    <w:multiLevelType w:val="multilevel"/>
    <w:tmpl w:val="45EAB2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41D11FE0"/>
    <w:multiLevelType w:val="multilevel"/>
    <w:tmpl w:val="3378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34623C7"/>
    <w:multiLevelType w:val="multilevel"/>
    <w:tmpl w:val="847270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DC70B33"/>
    <w:multiLevelType w:val="multilevel"/>
    <w:tmpl w:val="B0DA2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E665CB5"/>
    <w:multiLevelType w:val="multilevel"/>
    <w:tmpl w:val="8988C7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ED8099F"/>
    <w:multiLevelType w:val="multilevel"/>
    <w:tmpl w:val="91EEC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4" w15:restartNumberingAfterBreak="0">
    <w:nsid w:val="5B577033"/>
    <w:multiLevelType w:val="multilevel"/>
    <w:tmpl w:val="3B72FA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C3B15CA"/>
    <w:multiLevelType w:val="multilevel"/>
    <w:tmpl w:val="166C8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E441334"/>
    <w:multiLevelType w:val="multilevel"/>
    <w:tmpl w:val="BECAE7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8" w15:restartNumberingAfterBreak="0">
    <w:nsid w:val="6F9503E2"/>
    <w:multiLevelType w:val="multilevel"/>
    <w:tmpl w:val="4D809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2"/>
  </w:num>
  <w:num w:numId="7">
    <w:abstractNumId w:val="61"/>
  </w:num>
  <w:num w:numId="8">
    <w:abstractNumId w:val="68"/>
  </w:num>
  <w:num w:numId="9">
    <w:abstractNumId w:val="71"/>
  </w:num>
  <w:num w:numId="10">
    <w:abstractNumId w:val="70"/>
  </w:num>
  <w:num w:numId="11">
    <w:abstractNumId w:val="69"/>
  </w:num>
  <w:num w:numId="12">
    <w:abstractNumId w:val="60"/>
  </w:num>
  <w:num w:numId="13">
    <w:abstractNumId w:val="65"/>
  </w:num>
  <w:num w:numId="14">
    <w:abstractNumId w:val="62"/>
  </w:num>
  <w:num w:numId="15">
    <w:abstractNumId w:val="76"/>
  </w:num>
  <w:num w:numId="16">
    <w:abstractNumId w:val="78"/>
  </w:num>
  <w:num w:numId="17">
    <w:abstractNumId w:val="58"/>
  </w:num>
  <w:num w:numId="18">
    <w:abstractNumId w:val="64"/>
  </w:num>
  <w:num w:numId="19">
    <w:abstractNumId w:val="63"/>
  </w:num>
  <w:num w:numId="20">
    <w:abstractNumId w:val="75"/>
  </w:num>
  <w:num w:numId="21">
    <w:abstractNumId w:val="74"/>
  </w:num>
  <w:num w:numId="22">
    <w:abstractNumId w:val="5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8E"/>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B90"/>
    <w:rsid w:val="00666CCE"/>
    <w:rsid w:val="00667107"/>
    <w:rsid w:val="00667B99"/>
    <w:rsid w:val="0067005E"/>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24B3"/>
    <w:rsid w:val="009A2B4B"/>
    <w:rsid w:val="009A306E"/>
    <w:rsid w:val="009A33B6"/>
    <w:rsid w:val="009A36E8"/>
    <w:rsid w:val="009A3DCA"/>
    <w:rsid w:val="009A3E7A"/>
    <w:rsid w:val="009A40D9"/>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90A"/>
    <w:rsid w:val="00BC3CFF"/>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808"/>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6851</TotalTime>
  <Pages>7</Pages>
  <Words>3572</Words>
  <Characters>20367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837</cp:revision>
  <cp:lastPrinted>2009-02-06T05:36:00Z</cp:lastPrinted>
  <dcterms:created xsi:type="dcterms:W3CDTF">2017-02-26T13:11:00Z</dcterms:created>
  <dcterms:modified xsi:type="dcterms:W3CDTF">2017-04-17T08:32:00Z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