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1D59" w14:textId="4955DA7A" w:rsidR="004E2ECD" w:rsidRDefault="00DC724E" w:rsidP="00DC724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Білозоров Олексій Павлович. Циркулюючі імунні комплексі і дослідження антигенного впливу при алергодерматозах, псоріазі і хламідіозах : Дис... д-ра наук: 14.03.08 - 2003.</w:t>
      </w:r>
    </w:p>
    <w:p w14:paraId="4C571FD1" w14:textId="77777777" w:rsidR="00DC724E" w:rsidRPr="00DC724E" w:rsidRDefault="00DC724E" w:rsidP="00DC72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724E">
        <w:rPr>
          <w:rFonts w:ascii="Times New Roman" w:eastAsia="Times New Roman" w:hAnsi="Times New Roman" w:cs="Times New Roman"/>
          <w:color w:val="000000"/>
          <w:sz w:val="27"/>
          <w:szCs w:val="27"/>
        </w:rPr>
        <w:t>Білозоров О.П. Циркулюючі імунні комплекси і дослідження антигенного впливу при алергодерматозах, псоріазі і хламідіозах. Рукопис.</w:t>
      </w:r>
    </w:p>
    <w:p w14:paraId="456C6600" w14:textId="77777777" w:rsidR="00DC724E" w:rsidRPr="00DC724E" w:rsidRDefault="00DC724E" w:rsidP="00DC72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724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медичних наук за спеціальністю 14.03.08 - імунологія і алергологія. Національний медичний університет ім. О.О.Богомольця, Київ, 2003.</w:t>
      </w:r>
    </w:p>
    <w:p w14:paraId="6A91D601" w14:textId="77777777" w:rsidR="00DC724E" w:rsidRPr="00DC724E" w:rsidRDefault="00DC724E" w:rsidP="00DC72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C724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вивченню циркулюючих імунних комплексів і антигенного навантаження при алергодерматозах, псоріазі, хламідіозах. Дано пояснення підвищеної спорідненості ІК із твердофазним С1q, показана її участь у механізмах плазмаферезу, вивчено процеси звільнення пов'язаних із клітинами крові ІК і їхній вплив на результати визначення ІК, показана висока інформативність визначення фракцій ІК, що різняться по мол.масі. У хворих на екзему і псоріаз встановлено зв'язок підвищеного антигенного навантаження з бактеріальною флорою шкіри. Розроблено тест-систему для визначення антихламідійних антитіл, показано діагностичне значення визначення їх у складі ІК у хворих на урогенітальні хламідіози і інфаркт міокарду. У значної частини хворих на псоріаз, екзему, атопічний дерматит і урогенітальні хламідіози виявлені високі концентрації антитіл до гліадину. Виявлена асоціація високих титрів антигліадинових антитіл з важким перебігом псоріазу, що свідчить про патогенетичне значення реакції на гліадин при цьому захворюванні. В 19,23 ± 7,73% хворих псоріазом, 12,5 ± 8,26 % екземою і 10 ± 9,4 % хламідіозом виявлені антитіла до трансглутамінази, що свідчить розвиток аутоімунного синдрому неперенесення гліадина. В експрименті показано прискорення елімінації ЦІК при введенні лактонизованого білка А, вільних або навантажених С1q ліпосом. Розроблено метод скринінгу сполук, що пригнічують вивільнення біологічно активних речовин із опасистих клітин.</w:t>
      </w:r>
    </w:p>
    <w:p w14:paraId="7DAB6205" w14:textId="77777777" w:rsidR="00DC724E" w:rsidRPr="00DC724E" w:rsidRDefault="00DC724E" w:rsidP="00DC724E"/>
    <w:sectPr w:rsidR="00DC724E" w:rsidRPr="00DC72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6D34" w14:textId="77777777" w:rsidR="004439DA" w:rsidRDefault="004439DA">
      <w:pPr>
        <w:spacing w:after="0" w:line="240" w:lineRule="auto"/>
      </w:pPr>
      <w:r>
        <w:separator/>
      </w:r>
    </w:p>
  </w:endnote>
  <w:endnote w:type="continuationSeparator" w:id="0">
    <w:p w14:paraId="79E372D7" w14:textId="77777777" w:rsidR="004439DA" w:rsidRDefault="00443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B067" w14:textId="77777777" w:rsidR="004439DA" w:rsidRDefault="004439DA">
      <w:pPr>
        <w:spacing w:after="0" w:line="240" w:lineRule="auto"/>
      </w:pPr>
      <w:r>
        <w:separator/>
      </w:r>
    </w:p>
  </w:footnote>
  <w:footnote w:type="continuationSeparator" w:id="0">
    <w:p w14:paraId="2F8A18B1" w14:textId="77777777" w:rsidR="004439DA" w:rsidRDefault="00443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39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9DA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106599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1545</cp:revision>
  <dcterms:created xsi:type="dcterms:W3CDTF">2024-06-20T08:51:00Z</dcterms:created>
  <dcterms:modified xsi:type="dcterms:W3CDTF">2024-12-26T12:39:00Z</dcterms:modified>
  <cp:category/>
</cp:coreProperties>
</file>