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F72B" w14:textId="14C8CB1A" w:rsidR="00E824D7" w:rsidRDefault="00042CC5" w:rsidP="00042CC5">
      <w:pPr>
        <w:rPr>
          <w:rFonts w:ascii="Verdana" w:hAnsi="Verdana"/>
          <w:b/>
          <w:bCs/>
          <w:color w:val="000000"/>
          <w:shd w:val="clear" w:color="auto" w:fill="FFFFFF"/>
        </w:rPr>
      </w:pPr>
      <w:r>
        <w:rPr>
          <w:rFonts w:ascii="Verdana" w:hAnsi="Verdana"/>
          <w:b/>
          <w:bCs/>
          <w:color w:val="000000"/>
          <w:shd w:val="clear" w:color="auto" w:fill="FFFFFF"/>
        </w:rPr>
        <w:t>Гурин Світлана Василівна. Розробка способів карбооксидування титанових сплавів для підвищення корозійної тривкості в агресивних середовищах: дис... канд. техн. наук: 05.02.01 / НАН України; Фізико-механічний ін-т ім. Г.В.Карпенка. - Л.,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42CC5" w:rsidRPr="00042CC5" w14:paraId="0D4CFBB3" w14:textId="77777777" w:rsidTr="00042CC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42CC5" w:rsidRPr="00042CC5" w14:paraId="454CDBA3" w14:textId="77777777">
              <w:trPr>
                <w:tblCellSpacing w:w="0" w:type="dxa"/>
              </w:trPr>
              <w:tc>
                <w:tcPr>
                  <w:tcW w:w="0" w:type="auto"/>
                  <w:vAlign w:val="center"/>
                  <w:hideMark/>
                </w:tcPr>
                <w:p w14:paraId="22929D55" w14:textId="77777777" w:rsidR="00042CC5" w:rsidRPr="00042CC5" w:rsidRDefault="00042CC5" w:rsidP="00042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CC5">
                    <w:rPr>
                      <w:rFonts w:ascii="Times New Roman" w:eastAsia="Times New Roman" w:hAnsi="Times New Roman" w:cs="Times New Roman"/>
                      <w:sz w:val="24"/>
                      <w:szCs w:val="24"/>
                    </w:rPr>
                    <w:lastRenderedPageBreak/>
                    <w:t>Гурин С.В. Розробка способів карбооксидування титанових сплавів для підвищення корозійної тривкості в агресивних середовищах. – Рукопис.</w:t>
                  </w:r>
                </w:p>
                <w:p w14:paraId="6DAA8378" w14:textId="77777777" w:rsidR="00042CC5" w:rsidRPr="00042CC5" w:rsidRDefault="00042CC5" w:rsidP="00042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CC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05.02.01 – матеріалознавство. - Фізико-механічний інститут ім. Г.В. Карпенка НАН України, м. Львів, 2004.</w:t>
                  </w:r>
                </w:p>
                <w:p w14:paraId="41827846" w14:textId="77777777" w:rsidR="00042CC5" w:rsidRPr="00042CC5" w:rsidRDefault="00042CC5" w:rsidP="00042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CC5">
                    <w:rPr>
                      <w:rFonts w:ascii="Times New Roman" w:eastAsia="Times New Roman" w:hAnsi="Times New Roman" w:cs="Times New Roman"/>
                      <w:sz w:val="24"/>
                      <w:szCs w:val="24"/>
                    </w:rPr>
                    <w:t>Встановлено вплив температурно-часових та газодинамічних параметрів насичення титану та його сплавів на фазовий склад, морфологію та характеристики поверхневих шарів при взаємодії з вуглецькисневмісним середовищем. Виявлено та обґрунтовано існування граничного інтервалу парціального тиску кисню газового середовища, у якому відбувається утворення у поверхневому шарі карбооксидної фази. Розкрито механізм формування потрійної сполуки при насиченні титану та його сплавів з вуглецькисневмісного середовища в інтервалі температур 900…1000 </w:t>
                  </w:r>
                  <w:r w:rsidRPr="00042CC5">
                    <w:rPr>
                      <w:rFonts w:ascii="Times New Roman" w:eastAsia="Times New Roman" w:hAnsi="Times New Roman" w:cs="Times New Roman"/>
                      <w:sz w:val="24"/>
                      <w:szCs w:val="24"/>
                      <w:vertAlign w:val="superscript"/>
                    </w:rPr>
                    <w:t>о</w:t>
                  </w:r>
                  <w:r w:rsidRPr="00042CC5">
                    <w:rPr>
                      <w:rFonts w:ascii="Times New Roman" w:eastAsia="Times New Roman" w:hAnsi="Times New Roman" w:cs="Times New Roman"/>
                      <w:sz w:val="24"/>
                      <w:szCs w:val="24"/>
                    </w:rPr>
                    <w:t>С, який передбачає першочергове утворення бінарних фаз – монооксиду та карбіду титану з їх наступною взаємодією. Оцінено роль морфології поверхневих шарів титанових сплавів у формуванні рівня корозійної тривкості. Запропоновано спосіб карбооксидування титану та його сплавів (з порошкоподібного графіту при парціальному тиску кисню газового середовища 10</w:t>
                  </w:r>
                  <w:r w:rsidRPr="00042CC5">
                    <w:rPr>
                      <w:rFonts w:ascii="Times New Roman" w:eastAsia="Times New Roman" w:hAnsi="Times New Roman" w:cs="Times New Roman"/>
                      <w:sz w:val="24"/>
                      <w:szCs w:val="24"/>
                      <w:vertAlign w:val="superscript"/>
                    </w:rPr>
                    <w:t>1</w:t>
                  </w:r>
                  <w:r w:rsidRPr="00042CC5">
                    <w:rPr>
                      <w:rFonts w:ascii="Times New Roman" w:eastAsia="Times New Roman" w:hAnsi="Times New Roman" w:cs="Times New Roman"/>
                      <w:sz w:val="24"/>
                      <w:szCs w:val="24"/>
                    </w:rPr>
                    <w:t>…10</w:t>
                  </w:r>
                  <w:r w:rsidRPr="00042CC5">
                    <w:rPr>
                      <w:rFonts w:ascii="Times New Roman" w:eastAsia="Times New Roman" w:hAnsi="Times New Roman" w:cs="Times New Roman"/>
                      <w:sz w:val="24"/>
                      <w:szCs w:val="24"/>
                      <w:vertAlign w:val="superscript"/>
                    </w:rPr>
                    <w:t>2</w:t>
                  </w:r>
                  <w:r w:rsidRPr="00042CC5">
                    <w:rPr>
                      <w:rFonts w:ascii="Times New Roman" w:eastAsia="Times New Roman" w:hAnsi="Times New Roman" w:cs="Times New Roman"/>
                      <w:sz w:val="24"/>
                      <w:szCs w:val="24"/>
                    </w:rPr>
                    <w:t> Па) для захисту від корозії у розчинах сульфатної кислоти високих концентрацій при забезпеченні високого рівня механічних властивостей.</w:t>
                  </w:r>
                </w:p>
              </w:tc>
            </w:tr>
          </w:tbl>
          <w:p w14:paraId="3092DD9F" w14:textId="77777777" w:rsidR="00042CC5" w:rsidRPr="00042CC5" w:rsidRDefault="00042CC5" w:rsidP="00042CC5">
            <w:pPr>
              <w:spacing w:after="0" w:line="240" w:lineRule="auto"/>
              <w:rPr>
                <w:rFonts w:ascii="Times New Roman" w:eastAsia="Times New Roman" w:hAnsi="Times New Roman" w:cs="Times New Roman"/>
                <w:sz w:val="24"/>
                <w:szCs w:val="24"/>
              </w:rPr>
            </w:pPr>
          </w:p>
        </w:tc>
      </w:tr>
      <w:tr w:rsidR="00042CC5" w:rsidRPr="00042CC5" w14:paraId="4A5C426B" w14:textId="77777777" w:rsidTr="00042CC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42CC5" w:rsidRPr="00042CC5" w14:paraId="15BAD588" w14:textId="77777777">
              <w:trPr>
                <w:tblCellSpacing w:w="0" w:type="dxa"/>
              </w:trPr>
              <w:tc>
                <w:tcPr>
                  <w:tcW w:w="0" w:type="auto"/>
                  <w:vAlign w:val="center"/>
                  <w:hideMark/>
                </w:tcPr>
                <w:p w14:paraId="5D60BAD2" w14:textId="77777777" w:rsidR="00042CC5" w:rsidRPr="00042CC5" w:rsidRDefault="00042CC5" w:rsidP="00042CC5">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42CC5">
                    <w:rPr>
                      <w:rFonts w:ascii="Times New Roman" w:eastAsia="Times New Roman" w:hAnsi="Times New Roman" w:cs="Times New Roman"/>
                      <w:sz w:val="24"/>
                      <w:szCs w:val="24"/>
                    </w:rPr>
                    <w:t>Встановлено механізм формування карбооксидної фази у поверхневих шарах титану та його сплавів при обробці у вуглецькисневмісному середовищі в інтервалі температур 900…1000 </w:t>
                  </w:r>
                  <w:r w:rsidRPr="00042CC5">
                    <w:rPr>
                      <w:rFonts w:ascii="Times New Roman" w:eastAsia="Times New Roman" w:hAnsi="Times New Roman" w:cs="Times New Roman"/>
                      <w:sz w:val="24"/>
                      <w:szCs w:val="24"/>
                      <w:vertAlign w:val="superscript"/>
                    </w:rPr>
                    <w:t>о</w:t>
                  </w:r>
                  <w:r w:rsidRPr="00042CC5">
                    <w:rPr>
                      <w:rFonts w:ascii="Times New Roman" w:eastAsia="Times New Roman" w:hAnsi="Times New Roman" w:cs="Times New Roman"/>
                      <w:sz w:val="24"/>
                      <w:szCs w:val="24"/>
                    </w:rPr>
                    <w:t>С, який передбачає протікання наступних процесів: насичення поверхні киснем з утворенням плівки диоксиду титану в модифікації рутилу; дисоціацію диоксиду титану на його нижчі оксиди; насичення поверхні вуглецем з формуванням карбіду титану; взаємодію карбіду титану з киснем та монооксидом титану з утворенням карбооксиду титану.</w:t>
                  </w:r>
                </w:p>
                <w:p w14:paraId="62EBFE5A" w14:textId="77777777" w:rsidR="00042CC5" w:rsidRPr="00042CC5" w:rsidRDefault="00042CC5" w:rsidP="00042CC5">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42CC5">
                    <w:rPr>
                      <w:rFonts w:ascii="Times New Roman" w:eastAsia="Times New Roman" w:hAnsi="Times New Roman" w:cs="Times New Roman"/>
                      <w:sz w:val="24"/>
                      <w:szCs w:val="24"/>
                    </w:rPr>
                    <w:t>Вперше оцінено роль парціального тиску кисню вуглецькисневмісного середовища (= 10</w:t>
                  </w:r>
                  <w:r w:rsidRPr="00042CC5">
                    <w:rPr>
                      <w:rFonts w:ascii="Times New Roman" w:eastAsia="Times New Roman" w:hAnsi="Times New Roman" w:cs="Times New Roman"/>
                      <w:sz w:val="24"/>
                      <w:szCs w:val="24"/>
                      <w:vertAlign w:val="superscript"/>
                    </w:rPr>
                    <w:t>-4</w:t>
                  </w:r>
                  <w:r w:rsidRPr="00042CC5">
                    <w:rPr>
                      <w:rFonts w:ascii="Times New Roman" w:eastAsia="Times New Roman" w:hAnsi="Times New Roman" w:cs="Times New Roman"/>
                      <w:sz w:val="24"/>
                      <w:szCs w:val="24"/>
                    </w:rPr>
                    <w:t>…10</w:t>
                  </w:r>
                  <w:r w:rsidRPr="00042CC5">
                    <w:rPr>
                      <w:rFonts w:ascii="Times New Roman" w:eastAsia="Times New Roman" w:hAnsi="Times New Roman" w:cs="Times New Roman"/>
                      <w:sz w:val="24"/>
                      <w:szCs w:val="24"/>
                      <w:vertAlign w:val="superscript"/>
                    </w:rPr>
                    <w:t>4</w:t>
                  </w:r>
                  <w:r w:rsidRPr="00042CC5">
                    <w:rPr>
                      <w:rFonts w:ascii="Times New Roman" w:eastAsia="Times New Roman" w:hAnsi="Times New Roman" w:cs="Times New Roman"/>
                      <w:sz w:val="24"/>
                      <w:szCs w:val="24"/>
                    </w:rPr>
                    <w:t> Па) у формуванні структурно-фазового стану поверхневих шарів на титані та його сплавах при насиченні в інтервалі температур 900…1000 </w:t>
                  </w:r>
                  <w:r w:rsidRPr="00042CC5">
                    <w:rPr>
                      <w:rFonts w:ascii="Times New Roman" w:eastAsia="Times New Roman" w:hAnsi="Times New Roman" w:cs="Times New Roman"/>
                      <w:sz w:val="24"/>
                      <w:szCs w:val="24"/>
                      <w:vertAlign w:val="superscript"/>
                    </w:rPr>
                    <w:t>о</w:t>
                  </w:r>
                  <w:r w:rsidRPr="00042CC5">
                    <w:rPr>
                      <w:rFonts w:ascii="Times New Roman" w:eastAsia="Times New Roman" w:hAnsi="Times New Roman" w:cs="Times New Roman"/>
                      <w:sz w:val="24"/>
                      <w:szCs w:val="24"/>
                    </w:rPr>
                    <w:t>С. Виявлено та обґрунтовано існування граничного інтервалу парціального тиску кисню насичуючого середовища (10</w:t>
                  </w:r>
                  <w:r w:rsidRPr="00042CC5">
                    <w:rPr>
                      <w:rFonts w:ascii="Times New Roman" w:eastAsia="Times New Roman" w:hAnsi="Times New Roman" w:cs="Times New Roman"/>
                      <w:sz w:val="24"/>
                      <w:szCs w:val="24"/>
                      <w:vertAlign w:val="superscript"/>
                    </w:rPr>
                    <w:t>-2</w:t>
                  </w:r>
                  <w:r w:rsidRPr="00042CC5">
                    <w:rPr>
                      <w:rFonts w:ascii="Times New Roman" w:eastAsia="Times New Roman" w:hAnsi="Times New Roman" w:cs="Times New Roman"/>
                      <w:sz w:val="24"/>
                      <w:szCs w:val="24"/>
                    </w:rPr>
                    <w:t>…10</w:t>
                  </w:r>
                  <w:r w:rsidRPr="00042CC5">
                    <w:rPr>
                      <w:rFonts w:ascii="Times New Roman" w:eastAsia="Times New Roman" w:hAnsi="Times New Roman" w:cs="Times New Roman"/>
                      <w:sz w:val="24"/>
                      <w:szCs w:val="24"/>
                      <w:vertAlign w:val="superscript"/>
                    </w:rPr>
                    <w:t>3</w:t>
                  </w:r>
                  <w:r w:rsidRPr="00042CC5">
                    <w:rPr>
                      <w:rFonts w:ascii="Times New Roman" w:eastAsia="Times New Roman" w:hAnsi="Times New Roman" w:cs="Times New Roman"/>
                      <w:sz w:val="24"/>
                      <w:szCs w:val="24"/>
                    </w:rPr>
                    <w:t> Па), у якому відбувається формування карбооксидної фази. Показано, що при зменшенні вмісту кисню у газовому середовищі від 10</w:t>
                  </w:r>
                  <w:r w:rsidRPr="00042CC5">
                    <w:rPr>
                      <w:rFonts w:ascii="Times New Roman" w:eastAsia="Times New Roman" w:hAnsi="Times New Roman" w:cs="Times New Roman"/>
                      <w:sz w:val="24"/>
                      <w:szCs w:val="24"/>
                      <w:vertAlign w:val="superscript"/>
                    </w:rPr>
                    <w:t>-2</w:t>
                  </w:r>
                  <w:r w:rsidRPr="00042CC5">
                    <w:rPr>
                      <w:rFonts w:ascii="Times New Roman" w:eastAsia="Times New Roman" w:hAnsi="Times New Roman" w:cs="Times New Roman"/>
                      <w:sz w:val="24"/>
                      <w:szCs w:val="24"/>
                    </w:rPr>
                    <w:t> до 10</w:t>
                  </w:r>
                  <w:r w:rsidRPr="00042CC5">
                    <w:rPr>
                      <w:rFonts w:ascii="Times New Roman" w:eastAsia="Times New Roman" w:hAnsi="Times New Roman" w:cs="Times New Roman"/>
                      <w:sz w:val="24"/>
                      <w:szCs w:val="24"/>
                      <w:vertAlign w:val="superscript"/>
                    </w:rPr>
                    <w:t>-4</w:t>
                  </w:r>
                  <w:r w:rsidRPr="00042CC5">
                    <w:rPr>
                      <w:rFonts w:ascii="Times New Roman" w:eastAsia="Times New Roman" w:hAnsi="Times New Roman" w:cs="Times New Roman"/>
                      <w:sz w:val="24"/>
                      <w:szCs w:val="24"/>
                    </w:rPr>
                    <w:t> Па у поверхневому шарі утворюється карбідна фаза, а при збільшенні від 10</w:t>
                  </w:r>
                  <w:r w:rsidRPr="00042CC5">
                    <w:rPr>
                      <w:rFonts w:ascii="Times New Roman" w:eastAsia="Times New Roman" w:hAnsi="Times New Roman" w:cs="Times New Roman"/>
                      <w:sz w:val="24"/>
                      <w:szCs w:val="24"/>
                      <w:vertAlign w:val="superscript"/>
                    </w:rPr>
                    <w:t>3</w:t>
                  </w:r>
                  <w:r w:rsidRPr="00042CC5">
                    <w:rPr>
                      <w:rFonts w:ascii="Times New Roman" w:eastAsia="Times New Roman" w:hAnsi="Times New Roman" w:cs="Times New Roman"/>
                      <w:sz w:val="24"/>
                      <w:szCs w:val="24"/>
                    </w:rPr>
                    <w:t> до 10</w:t>
                  </w:r>
                  <w:r w:rsidRPr="00042CC5">
                    <w:rPr>
                      <w:rFonts w:ascii="Times New Roman" w:eastAsia="Times New Roman" w:hAnsi="Times New Roman" w:cs="Times New Roman"/>
                      <w:sz w:val="24"/>
                      <w:szCs w:val="24"/>
                      <w:vertAlign w:val="superscript"/>
                    </w:rPr>
                    <w:t>4</w:t>
                  </w:r>
                  <w:r w:rsidRPr="00042CC5">
                    <w:rPr>
                      <w:rFonts w:ascii="Times New Roman" w:eastAsia="Times New Roman" w:hAnsi="Times New Roman" w:cs="Times New Roman"/>
                      <w:sz w:val="24"/>
                      <w:szCs w:val="24"/>
                    </w:rPr>
                    <w:t> Па - диоксид титану поряд з карбідною фазою, а понад 10</w:t>
                  </w:r>
                  <w:r w:rsidRPr="00042CC5">
                    <w:rPr>
                      <w:rFonts w:ascii="Times New Roman" w:eastAsia="Times New Roman" w:hAnsi="Times New Roman" w:cs="Times New Roman"/>
                      <w:sz w:val="24"/>
                      <w:szCs w:val="24"/>
                      <w:vertAlign w:val="superscript"/>
                    </w:rPr>
                    <w:t>4</w:t>
                  </w:r>
                  <w:r w:rsidRPr="00042CC5">
                    <w:rPr>
                      <w:rFonts w:ascii="Times New Roman" w:eastAsia="Times New Roman" w:hAnsi="Times New Roman" w:cs="Times New Roman"/>
                      <w:sz w:val="24"/>
                      <w:szCs w:val="24"/>
                    </w:rPr>
                    <w:t> Па – лише диоксид титану.</w:t>
                  </w:r>
                </w:p>
                <w:p w14:paraId="1289AA66" w14:textId="77777777" w:rsidR="00042CC5" w:rsidRPr="00042CC5" w:rsidRDefault="00042CC5" w:rsidP="00042CC5">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42CC5">
                    <w:rPr>
                      <w:rFonts w:ascii="Times New Roman" w:eastAsia="Times New Roman" w:hAnsi="Times New Roman" w:cs="Times New Roman"/>
                      <w:sz w:val="24"/>
                      <w:szCs w:val="24"/>
                    </w:rPr>
                    <w:t>Підтверджено, що при обробці титанових сплавів у вуглецькисневмісному середовищі насичення поверхневих шарів вуглецем відбувається внаслідок протікання двох паралельних процесів: твердофазної взаємодії у місцях контакту фракцій порошкоподібної речовини (графіту) з насичувальною поверхнею і переносу атомів вуглецю через газову фазу шляхом утворення монооксиду вуглецю (кисневий механізм). Реалізація вказаних процесів визначає особливості насичення титанових сплавів вуглецем залежно від типу газового середовища. При обробці у динамічному середовищі інтенсивність насичення поверхневого шару вуглецем і киснем є вищою у порівнянні із статичним у результаті більшого вкладу у процес насичення другого процесу, спричиняючи збільшення величини вуглецевої компоненти у складі карбооксидної фази при збільшенні глибини модифікованого шару та рівня його зміцнення.</w:t>
                  </w:r>
                </w:p>
                <w:p w14:paraId="465ACD84" w14:textId="77777777" w:rsidR="00042CC5" w:rsidRPr="00042CC5" w:rsidRDefault="00042CC5" w:rsidP="00042CC5">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42CC5">
                    <w:rPr>
                      <w:rFonts w:ascii="Times New Roman" w:eastAsia="Times New Roman" w:hAnsi="Times New Roman" w:cs="Times New Roman"/>
                      <w:sz w:val="24"/>
                      <w:szCs w:val="24"/>
                    </w:rPr>
                    <w:t>Встановлено залежності між складом карбооксидної фази (TiC</w:t>
                  </w:r>
                  <w:r w:rsidRPr="00042CC5">
                    <w:rPr>
                      <w:rFonts w:ascii="Times New Roman" w:eastAsia="Times New Roman" w:hAnsi="Times New Roman" w:cs="Times New Roman"/>
                      <w:i/>
                      <w:iCs/>
                      <w:sz w:val="24"/>
                      <w:szCs w:val="24"/>
                      <w:vertAlign w:val="subscript"/>
                    </w:rPr>
                    <w:t>x</w:t>
                  </w:r>
                  <w:r w:rsidRPr="00042CC5">
                    <w:rPr>
                      <w:rFonts w:ascii="Times New Roman" w:eastAsia="Times New Roman" w:hAnsi="Times New Roman" w:cs="Times New Roman"/>
                      <w:sz w:val="24"/>
                      <w:szCs w:val="24"/>
                    </w:rPr>
                    <w:t>O</w:t>
                  </w:r>
                  <w:r w:rsidRPr="00042CC5">
                    <w:rPr>
                      <w:rFonts w:ascii="Times New Roman" w:eastAsia="Times New Roman" w:hAnsi="Times New Roman" w:cs="Times New Roman"/>
                      <w:i/>
                      <w:iCs/>
                      <w:sz w:val="24"/>
                      <w:szCs w:val="24"/>
                      <w:vertAlign w:val="subscript"/>
                    </w:rPr>
                    <w:t>y</w:t>
                  </w:r>
                  <w:r w:rsidRPr="00042CC5">
                    <w:rPr>
                      <w:rFonts w:ascii="Times New Roman" w:eastAsia="Times New Roman" w:hAnsi="Times New Roman" w:cs="Times New Roman"/>
                      <w:sz w:val="24"/>
                      <w:szCs w:val="24"/>
                    </w:rPr>
                    <w:t xml:space="preserve">), сформованої у поверхневому шарі титанових сплавів, і температурно-часовими параметрами обробки та парціальним тиском газового середовища. З підвищенням температури вміст вуглецевої </w:t>
                  </w:r>
                  <w:r w:rsidRPr="00042CC5">
                    <w:rPr>
                      <w:rFonts w:ascii="Times New Roman" w:eastAsia="Times New Roman" w:hAnsi="Times New Roman" w:cs="Times New Roman"/>
                      <w:sz w:val="24"/>
                      <w:szCs w:val="24"/>
                    </w:rPr>
                    <w:lastRenderedPageBreak/>
                    <w:t>(</w:t>
                  </w:r>
                  <w:r w:rsidRPr="00042CC5">
                    <w:rPr>
                      <w:rFonts w:ascii="Times New Roman" w:eastAsia="Times New Roman" w:hAnsi="Times New Roman" w:cs="Times New Roman"/>
                      <w:i/>
                      <w:iCs/>
                      <w:sz w:val="24"/>
                      <w:szCs w:val="24"/>
                    </w:rPr>
                    <w:t>х</w:t>
                  </w:r>
                  <w:r w:rsidRPr="00042CC5">
                    <w:rPr>
                      <w:rFonts w:ascii="Times New Roman" w:eastAsia="Times New Roman" w:hAnsi="Times New Roman" w:cs="Times New Roman"/>
                      <w:sz w:val="24"/>
                      <w:szCs w:val="24"/>
                    </w:rPr>
                    <w:t>) компоненти у складі потрійної сполуки зростає, а кисневої (</w:t>
                  </w:r>
                  <w:r w:rsidRPr="00042CC5">
                    <w:rPr>
                      <w:rFonts w:ascii="Times New Roman" w:eastAsia="Times New Roman" w:hAnsi="Times New Roman" w:cs="Times New Roman"/>
                      <w:i/>
                      <w:iCs/>
                      <w:sz w:val="24"/>
                      <w:szCs w:val="24"/>
                    </w:rPr>
                    <w:t>у</w:t>
                  </w:r>
                  <w:r w:rsidRPr="00042CC5">
                    <w:rPr>
                      <w:rFonts w:ascii="Times New Roman" w:eastAsia="Times New Roman" w:hAnsi="Times New Roman" w:cs="Times New Roman"/>
                      <w:sz w:val="24"/>
                      <w:szCs w:val="24"/>
                    </w:rPr>
                    <w:t>) – зменшується. Подовження тривалості обробки залежно від типу газового середовища забезпечує збільшення кількості вуглецю та зменшення кисню (динамічне) або протилежну закономірність (статичне). Зміна складу карбооксидної фази при збільшенні парціального тиску кисню від 10</w:t>
                  </w:r>
                  <w:r w:rsidRPr="00042CC5">
                    <w:rPr>
                      <w:rFonts w:ascii="Times New Roman" w:eastAsia="Times New Roman" w:hAnsi="Times New Roman" w:cs="Times New Roman"/>
                      <w:sz w:val="24"/>
                      <w:szCs w:val="24"/>
                      <w:vertAlign w:val="superscript"/>
                    </w:rPr>
                    <w:t>-2</w:t>
                  </w:r>
                  <w:r w:rsidRPr="00042CC5">
                    <w:rPr>
                      <w:rFonts w:ascii="Times New Roman" w:eastAsia="Times New Roman" w:hAnsi="Times New Roman" w:cs="Times New Roman"/>
                      <w:sz w:val="24"/>
                      <w:szCs w:val="24"/>
                    </w:rPr>
                    <w:t> до 10</w:t>
                  </w:r>
                  <w:r w:rsidRPr="00042CC5">
                    <w:rPr>
                      <w:rFonts w:ascii="Times New Roman" w:eastAsia="Times New Roman" w:hAnsi="Times New Roman" w:cs="Times New Roman"/>
                      <w:sz w:val="24"/>
                      <w:szCs w:val="24"/>
                      <w:vertAlign w:val="superscript"/>
                    </w:rPr>
                    <w:t>3</w:t>
                  </w:r>
                  <w:r w:rsidRPr="00042CC5">
                    <w:rPr>
                      <w:rFonts w:ascii="Times New Roman" w:eastAsia="Times New Roman" w:hAnsi="Times New Roman" w:cs="Times New Roman"/>
                      <w:sz w:val="24"/>
                      <w:szCs w:val="24"/>
                    </w:rPr>
                    <w:t> Па має складну залежність: до 10</w:t>
                  </w:r>
                  <w:r w:rsidRPr="00042CC5">
                    <w:rPr>
                      <w:rFonts w:ascii="Times New Roman" w:eastAsia="Times New Roman" w:hAnsi="Times New Roman" w:cs="Times New Roman"/>
                      <w:sz w:val="24"/>
                      <w:szCs w:val="24"/>
                      <w:vertAlign w:val="superscript"/>
                    </w:rPr>
                    <w:t>1</w:t>
                  </w:r>
                  <w:r w:rsidRPr="00042CC5">
                    <w:rPr>
                      <w:rFonts w:ascii="Times New Roman" w:eastAsia="Times New Roman" w:hAnsi="Times New Roman" w:cs="Times New Roman"/>
                      <w:sz w:val="24"/>
                      <w:szCs w:val="24"/>
                    </w:rPr>
                    <w:t> Па вміст вуглецю зростає, а надалі – зменшується.</w:t>
                  </w:r>
                </w:p>
                <w:p w14:paraId="248B1F37" w14:textId="77777777" w:rsidR="00042CC5" w:rsidRPr="00042CC5" w:rsidRDefault="00042CC5" w:rsidP="00042CC5">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42CC5">
                    <w:rPr>
                      <w:rFonts w:ascii="Times New Roman" w:eastAsia="Times New Roman" w:hAnsi="Times New Roman" w:cs="Times New Roman"/>
                      <w:sz w:val="24"/>
                      <w:szCs w:val="24"/>
                    </w:rPr>
                    <w:t>Встановлено вплив температурно-часових параметрів карбооксидування титанових сплавів на характеристики модифікованого шару. Показано, що товщина його складових - поверхневої плівки та насиченого шару знаходиться у прямій залежності від температури та ізотермічної витримки, хоча вплив температури є більш істотний: при 900 </w:t>
                  </w:r>
                  <w:r w:rsidRPr="00042CC5">
                    <w:rPr>
                      <w:rFonts w:ascii="Times New Roman" w:eastAsia="Times New Roman" w:hAnsi="Times New Roman" w:cs="Times New Roman"/>
                      <w:sz w:val="24"/>
                      <w:szCs w:val="24"/>
                      <w:vertAlign w:val="superscript"/>
                    </w:rPr>
                    <w:t>о</w:t>
                  </w:r>
                  <w:r w:rsidRPr="00042CC5">
                    <w:rPr>
                      <w:rFonts w:ascii="Times New Roman" w:eastAsia="Times New Roman" w:hAnsi="Times New Roman" w:cs="Times New Roman"/>
                      <w:sz w:val="24"/>
                      <w:szCs w:val="24"/>
                    </w:rPr>
                    <w:t>С з подовженням тривалості обробки від 1 до 15 год товщина плівки зростає у 1,3…1,8 рази, а насиченого шару – у 2,7…3,0 рази; з підвищенням температури до 1000 </w:t>
                  </w:r>
                  <w:r w:rsidRPr="00042CC5">
                    <w:rPr>
                      <w:rFonts w:ascii="Times New Roman" w:eastAsia="Times New Roman" w:hAnsi="Times New Roman" w:cs="Times New Roman"/>
                      <w:sz w:val="24"/>
                      <w:szCs w:val="24"/>
                      <w:vertAlign w:val="superscript"/>
                    </w:rPr>
                    <w:t>о</w:t>
                  </w:r>
                  <w:r w:rsidRPr="00042CC5">
                    <w:rPr>
                      <w:rFonts w:ascii="Times New Roman" w:eastAsia="Times New Roman" w:hAnsi="Times New Roman" w:cs="Times New Roman"/>
                      <w:sz w:val="24"/>
                      <w:szCs w:val="24"/>
                    </w:rPr>
                    <w:t>С товщина складових модифікованого шару збільшується ще вдвічі.</w:t>
                  </w:r>
                </w:p>
                <w:p w14:paraId="083947CB" w14:textId="77777777" w:rsidR="00042CC5" w:rsidRPr="00042CC5" w:rsidRDefault="00042CC5" w:rsidP="00042CC5">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42CC5">
                    <w:rPr>
                      <w:rFonts w:ascii="Times New Roman" w:eastAsia="Times New Roman" w:hAnsi="Times New Roman" w:cs="Times New Roman"/>
                      <w:sz w:val="24"/>
                      <w:szCs w:val="24"/>
                    </w:rPr>
                    <w:t>Оцінено роль структурно-фазового стану модифікованих шарів титанових сплавів, сформованих під час термодифузійного насичення з вуглецькисневмісного середовища в інтервалі температур 900…1000 </w:t>
                  </w:r>
                  <w:r w:rsidRPr="00042CC5">
                    <w:rPr>
                      <w:rFonts w:ascii="Times New Roman" w:eastAsia="Times New Roman" w:hAnsi="Times New Roman" w:cs="Times New Roman"/>
                      <w:sz w:val="24"/>
                      <w:szCs w:val="24"/>
                      <w:vertAlign w:val="superscript"/>
                    </w:rPr>
                    <w:t>о</w:t>
                  </w:r>
                  <w:r w:rsidRPr="00042CC5">
                    <w:rPr>
                      <w:rFonts w:ascii="Times New Roman" w:eastAsia="Times New Roman" w:hAnsi="Times New Roman" w:cs="Times New Roman"/>
                      <w:sz w:val="24"/>
                      <w:szCs w:val="24"/>
                    </w:rPr>
                    <w:t>С, у формуванні рівня корозійної тривкості у 80% водному розчині сульфатної кислоти. Показано ефективність утворення карбооксидної фази: корозійна тривкість зростає більш, ніж на два порядки у порівнянні з покриттями, що містять оксидну фазу, і на три – карбідну. Найвищий рівень захисних властивостей забезпечують карбооксидні покриття зі складом, близьким до еквіатомного (TiC</w:t>
                  </w:r>
                  <w:r w:rsidRPr="00042CC5">
                    <w:rPr>
                      <w:rFonts w:ascii="Times New Roman" w:eastAsia="Times New Roman" w:hAnsi="Times New Roman" w:cs="Times New Roman"/>
                      <w:sz w:val="24"/>
                      <w:szCs w:val="24"/>
                      <w:vertAlign w:val="subscript"/>
                    </w:rPr>
                    <w:t>~0,5</w:t>
                  </w:r>
                  <w:r w:rsidRPr="00042CC5">
                    <w:rPr>
                      <w:rFonts w:ascii="Times New Roman" w:eastAsia="Times New Roman" w:hAnsi="Times New Roman" w:cs="Times New Roman"/>
                      <w:sz w:val="24"/>
                      <w:szCs w:val="24"/>
                    </w:rPr>
                    <w:t>O</w:t>
                  </w:r>
                  <w:r w:rsidRPr="00042CC5">
                    <w:rPr>
                      <w:rFonts w:ascii="Times New Roman" w:eastAsia="Times New Roman" w:hAnsi="Times New Roman" w:cs="Times New Roman"/>
                      <w:sz w:val="24"/>
                      <w:szCs w:val="24"/>
                      <w:vertAlign w:val="subscript"/>
                    </w:rPr>
                    <w:t>~0,5</w:t>
                  </w:r>
                  <w:r w:rsidRPr="00042CC5">
                    <w:rPr>
                      <w:rFonts w:ascii="Times New Roman" w:eastAsia="Times New Roman" w:hAnsi="Times New Roman" w:cs="Times New Roman"/>
                      <w:sz w:val="24"/>
                      <w:szCs w:val="24"/>
                    </w:rPr>
                    <w:t>).</w:t>
                  </w:r>
                </w:p>
                <w:p w14:paraId="1883DCD0" w14:textId="77777777" w:rsidR="00042CC5" w:rsidRPr="00042CC5" w:rsidRDefault="00042CC5" w:rsidP="00042CC5">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42CC5">
                    <w:rPr>
                      <w:rFonts w:ascii="Times New Roman" w:eastAsia="Times New Roman" w:hAnsi="Times New Roman" w:cs="Times New Roman"/>
                      <w:sz w:val="24"/>
                      <w:szCs w:val="24"/>
                    </w:rPr>
                    <w:t>Запропоновано спосіб термодифузійного карбооксидування титанових сплавів, який полягає в обробці у порошкоподібному графіті при парціальному тиску кисню 10</w:t>
                  </w:r>
                  <w:r w:rsidRPr="00042CC5">
                    <w:rPr>
                      <w:rFonts w:ascii="Times New Roman" w:eastAsia="Times New Roman" w:hAnsi="Times New Roman" w:cs="Times New Roman"/>
                      <w:sz w:val="24"/>
                      <w:szCs w:val="24"/>
                      <w:vertAlign w:val="superscript"/>
                    </w:rPr>
                    <w:t>1</w:t>
                  </w:r>
                  <w:r w:rsidRPr="00042CC5">
                    <w:rPr>
                      <w:rFonts w:ascii="Times New Roman" w:eastAsia="Times New Roman" w:hAnsi="Times New Roman" w:cs="Times New Roman"/>
                      <w:sz w:val="24"/>
                      <w:szCs w:val="24"/>
                    </w:rPr>
                    <w:t>…10</w:t>
                  </w:r>
                  <w:r w:rsidRPr="00042CC5">
                    <w:rPr>
                      <w:rFonts w:ascii="Times New Roman" w:eastAsia="Times New Roman" w:hAnsi="Times New Roman" w:cs="Times New Roman"/>
                      <w:sz w:val="24"/>
                      <w:szCs w:val="24"/>
                      <w:vertAlign w:val="superscript"/>
                    </w:rPr>
                    <w:t>2</w:t>
                  </w:r>
                  <w:r w:rsidRPr="00042CC5">
                    <w:rPr>
                      <w:rFonts w:ascii="Times New Roman" w:eastAsia="Times New Roman" w:hAnsi="Times New Roman" w:cs="Times New Roman"/>
                      <w:sz w:val="24"/>
                      <w:szCs w:val="24"/>
                    </w:rPr>
                    <w:t> Па при температурах 900 &lt; </w:t>
                  </w:r>
                  <w:r w:rsidRPr="00042CC5">
                    <w:rPr>
                      <w:rFonts w:ascii="Times New Roman" w:eastAsia="Times New Roman" w:hAnsi="Times New Roman" w:cs="Times New Roman"/>
                      <w:i/>
                      <w:iCs/>
                      <w:sz w:val="24"/>
                      <w:szCs w:val="24"/>
                    </w:rPr>
                    <w:t>T </w:t>
                  </w:r>
                  <w:r w:rsidRPr="00042CC5">
                    <w:rPr>
                      <w:rFonts w:ascii="Times New Roman" w:eastAsia="Times New Roman" w:hAnsi="Times New Roman" w:cs="Times New Roman"/>
                      <w:sz w:val="24"/>
                      <w:szCs w:val="24"/>
                    </w:rPr>
                    <w:t>&lt; 950 </w:t>
                  </w:r>
                  <w:r w:rsidRPr="00042CC5">
                    <w:rPr>
                      <w:rFonts w:ascii="Times New Roman" w:eastAsia="Times New Roman" w:hAnsi="Times New Roman" w:cs="Times New Roman"/>
                      <w:sz w:val="24"/>
                      <w:szCs w:val="24"/>
                      <w:vertAlign w:val="superscript"/>
                    </w:rPr>
                    <w:t>o</w:t>
                  </w:r>
                  <w:r w:rsidRPr="00042CC5">
                    <w:rPr>
                      <w:rFonts w:ascii="Times New Roman" w:eastAsia="Times New Roman" w:hAnsi="Times New Roman" w:cs="Times New Roman"/>
                      <w:sz w:val="24"/>
                      <w:szCs w:val="24"/>
                    </w:rPr>
                    <w:t>C протягом 5…15 год. Використання такої обробки у порівнянні з відомими способами однокомпонентного насичення дозволяє підвищити корозійну тривкість у 80% водному розчині сульфатної кислоти більш, ніж на три порядки відносно оксидування та більш, ніж на порядок у порівнянні з навуглецюванням при забезпеченні високого рівня механічних властивостей.</w:t>
                  </w:r>
                </w:p>
              </w:tc>
            </w:tr>
          </w:tbl>
          <w:p w14:paraId="3B9E7E33" w14:textId="77777777" w:rsidR="00042CC5" w:rsidRPr="00042CC5" w:rsidRDefault="00042CC5" w:rsidP="00042CC5">
            <w:pPr>
              <w:spacing w:after="0" w:line="240" w:lineRule="auto"/>
              <w:rPr>
                <w:rFonts w:ascii="Times New Roman" w:eastAsia="Times New Roman" w:hAnsi="Times New Roman" w:cs="Times New Roman"/>
                <w:sz w:val="24"/>
                <w:szCs w:val="24"/>
              </w:rPr>
            </w:pPr>
          </w:p>
        </w:tc>
      </w:tr>
    </w:tbl>
    <w:p w14:paraId="76245D9D" w14:textId="77777777" w:rsidR="00042CC5" w:rsidRPr="00042CC5" w:rsidRDefault="00042CC5" w:rsidP="00042CC5"/>
    <w:sectPr w:rsidR="00042CC5" w:rsidRPr="00042CC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249E4" w14:textId="77777777" w:rsidR="00393746" w:rsidRDefault="00393746">
      <w:pPr>
        <w:spacing w:after="0" w:line="240" w:lineRule="auto"/>
      </w:pPr>
      <w:r>
        <w:separator/>
      </w:r>
    </w:p>
  </w:endnote>
  <w:endnote w:type="continuationSeparator" w:id="0">
    <w:p w14:paraId="6F693CFF" w14:textId="77777777" w:rsidR="00393746" w:rsidRDefault="0039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C6B24" w14:textId="77777777" w:rsidR="00393746" w:rsidRDefault="00393746">
      <w:pPr>
        <w:spacing w:after="0" w:line="240" w:lineRule="auto"/>
      </w:pPr>
      <w:r>
        <w:separator/>
      </w:r>
    </w:p>
  </w:footnote>
  <w:footnote w:type="continuationSeparator" w:id="0">
    <w:p w14:paraId="20522750" w14:textId="77777777" w:rsidR="00393746" w:rsidRDefault="00393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9374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DE1"/>
    <w:multiLevelType w:val="multilevel"/>
    <w:tmpl w:val="39E2F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226421"/>
    <w:multiLevelType w:val="multilevel"/>
    <w:tmpl w:val="088A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405BB7"/>
    <w:multiLevelType w:val="multilevel"/>
    <w:tmpl w:val="73F2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F17218"/>
    <w:multiLevelType w:val="multilevel"/>
    <w:tmpl w:val="AB6006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9A3298"/>
    <w:multiLevelType w:val="multilevel"/>
    <w:tmpl w:val="71E8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DB7C4A"/>
    <w:multiLevelType w:val="multilevel"/>
    <w:tmpl w:val="E11C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0E6A8C"/>
    <w:multiLevelType w:val="multilevel"/>
    <w:tmpl w:val="97F07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AA487A"/>
    <w:multiLevelType w:val="multilevel"/>
    <w:tmpl w:val="8E28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BA4D7C"/>
    <w:multiLevelType w:val="multilevel"/>
    <w:tmpl w:val="A342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1E7F18"/>
    <w:multiLevelType w:val="multilevel"/>
    <w:tmpl w:val="37063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246E13"/>
    <w:multiLevelType w:val="multilevel"/>
    <w:tmpl w:val="27DC75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6F3BE4"/>
    <w:multiLevelType w:val="multilevel"/>
    <w:tmpl w:val="DA464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F357BC"/>
    <w:multiLevelType w:val="multilevel"/>
    <w:tmpl w:val="1BD63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A13B0C"/>
    <w:multiLevelType w:val="multilevel"/>
    <w:tmpl w:val="E8E42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DC61F3"/>
    <w:multiLevelType w:val="multilevel"/>
    <w:tmpl w:val="EC4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347114"/>
    <w:multiLevelType w:val="multilevel"/>
    <w:tmpl w:val="952AE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0D7707"/>
    <w:multiLevelType w:val="multilevel"/>
    <w:tmpl w:val="21C0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16"/>
  </w:num>
  <w:num w:numId="4">
    <w:abstractNumId w:val="8"/>
  </w:num>
  <w:num w:numId="5">
    <w:abstractNumId w:val="0"/>
  </w:num>
  <w:num w:numId="6">
    <w:abstractNumId w:val="10"/>
  </w:num>
  <w:num w:numId="7">
    <w:abstractNumId w:val="11"/>
  </w:num>
  <w:num w:numId="8">
    <w:abstractNumId w:val="6"/>
  </w:num>
  <w:num w:numId="9">
    <w:abstractNumId w:val="2"/>
  </w:num>
  <w:num w:numId="10">
    <w:abstractNumId w:val="15"/>
  </w:num>
  <w:num w:numId="11">
    <w:abstractNumId w:val="13"/>
  </w:num>
  <w:num w:numId="12">
    <w:abstractNumId w:val="14"/>
  </w:num>
  <w:num w:numId="13">
    <w:abstractNumId w:val="12"/>
  </w:num>
  <w:num w:numId="14">
    <w:abstractNumId w:val="3"/>
  </w:num>
  <w:num w:numId="15">
    <w:abstractNumId w:val="4"/>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5"/>
    <w:rsid w:val="00042CC8"/>
    <w:rsid w:val="00042D04"/>
    <w:rsid w:val="00042DC1"/>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256"/>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46"/>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78476</TotalTime>
  <Pages>3</Pages>
  <Words>891</Words>
  <Characters>5079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2818</cp:revision>
  <dcterms:created xsi:type="dcterms:W3CDTF">2024-06-20T08:51:00Z</dcterms:created>
  <dcterms:modified xsi:type="dcterms:W3CDTF">2024-11-23T09:12:00Z</dcterms:modified>
  <cp:category/>
</cp:coreProperties>
</file>