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E69" w:rsidRDefault="00924C36" w:rsidP="00924C36">
      <w:pPr>
        <w:rPr>
          <w:rFonts w:ascii="CIDFont+F2" w:hAnsi="CIDFont+F2" w:cs="CIDFont+F2"/>
          <w:kern w:val="0"/>
          <w:sz w:val="28"/>
          <w:szCs w:val="28"/>
          <w:lang w:eastAsia="ru-RU"/>
        </w:rPr>
      </w:pPr>
      <w:r w:rsidRPr="00924C36">
        <w:rPr>
          <w:rFonts w:ascii="CIDFont+F2" w:hAnsi="CIDFont+F2" w:cs="CIDFont+F2" w:hint="eastAsia"/>
          <w:kern w:val="0"/>
          <w:sz w:val="28"/>
          <w:szCs w:val="28"/>
          <w:lang w:eastAsia="ru-RU"/>
        </w:rPr>
        <w:t>Чеславский</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Ярослав</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Владимирович</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Совершенствование</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технологии</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вскрытия</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терригенных</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коллекторов</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горизонтальными</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скважинами</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с</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применением</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биополимерных</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буровых</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растворов</w:t>
      </w:r>
      <w:r w:rsidRPr="00924C36">
        <w:rPr>
          <w:rFonts w:ascii="CIDFont+F2" w:hAnsi="CIDFont+F2" w:cs="CIDFont+F2"/>
          <w:kern w:val="0"/>
          <w:sz w:val="28"/>
          <w:szCs w:val="28"/>
          <w:lang w:eastAsia="ru-RU"/>
        </w:rPr>
        <w:t xml:space="preserve"> : </w:t>
      </w:r>
      <w:r w:rsidRPr="00924C36">
        <w:rPr>
          <w:rFonts w:ascii="CIDFont+F2" w:hAnsi="CIDFont+F2" w:cs="CIDFont+F2" w:hint="eastAsia"/>
          <w:kern w:val="0"/>
          <w:sz w:val="28"/>
          <w:szCs w:val="28"/>
          <w:lang w:eastAsia="ru-RU"/>
        </w:rPr>
        <w:t>диссертация</w:t>
      </w:r>
      <w:r w:rsidRPr="00924C36">
        <w:rPr>
          <w:rFonts w:ascii="CIDFont+F2" w:hAnsi="CIDFont+F2" w:cs="CIDFont+F2"/>
          <w:kern w:val="0"/>
          <w:sz w:val="28"/>
          <w:szCs w:val="28"/>
          <w:lang w:eastAsia="ru-RU"/>
        </w:rPr>
        <w:t xml:space="preserve"> ... </w:t>
      </w:r>
      <w:r w:rsidRPr="00924C36">
        <w:rPr>
          <w:rFonts w:ascii="CIDFont+F2" w:hAnsi="CIDFont+F2" w:cs="CIDFont+F2" w:hint="eastAsia"/>
          <w:kern w:val="0"/>
          <w:sz w:val="28"/>
          <w:szCs w:val="28"/>
          <w:lang w:eastAsia="ru-RU"/>
        </w:rPr>
        <w:t>кандидата</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технических</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наук</w:t>
      </w:r>
      <w:r w:rsidRPr="00924C36">
        <w:rPr>
          <w:rFonts w:ascii="CIDFont+F2" w:hAnsi="CIDFont+F2" w:cs="CIDFont+F2"/>
          <w:kern w:val="0"/>
          <w:sz w:val="28"/>
          <w:szCs w:val="28"/>
          <w:lang w:eastAsia="ru-RU"/>
        </w:rPr>
        <w:t xml:space="preserve"> : 25.00.15 / </w:t>
      </w:r>
      <w:r w:rsidRPr="00924C36">
        <w:rPr>
          <w:rFonts w:ascii="CIDFont+F2" w:hAnsi="CIDFont+F2" w:cs="CIDFont+F2" w:hint="eastAsia"/>
          <w:kern w:val="0"/>
          <w:sz w:val="28"/>
          <w:szCs w:val="28"/>
          <w:lang w:eastAsia="ru-RU"/>
        </w:rPr>
        <w:t>Чеславский</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Ярослав</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Владимирович</w:t>
      </w:r>
      <w:r w:rsidRPr="00924C36">
        <w:rPr>
          <w:rFonts w:ascii="CIDFont+F2" w:hAnsi="CIDFont+F2" w:cs="CIDFont+F2"/>
          <w:kern w:val="0"/>
          <w:sz w:val="28"/>
          <w:szCs w:val="28"/>
          <w:lang w:eastAsia="ru-RU"/>
        </w:rPr>
        <w:t>; [</w:t>
      </w:r>
      <w:r w:rsidRPr="00924C36">
        <w:rPr>
          <w:rFonts w:ascii="CIDFont+F2" w:hAnsi="CIDFont+F2" w:cs="CIDFont+F2" w:hint="eastAsia"/>
          <w:kern w:val="0"/>
          <w:sz w:val="28"/>
          <w:szCs w:val="28"/>
          <w:lang w:eastAsia="ru-RU"/>
        </w:rPr>
        <w:t>Место</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защиты</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Ухтин</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гос</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техн</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ун</w:t>
      </w:r>
      <w:r w:rsidRPr="00924C36">
        <w:rPr>
          <w:rFonts w:ascii="CIDFont+F2" w:hAnsi="CIDFont+F2" w:cs="CIDFont+F2"/>
          <w:kern w:val="0"/>
          <w:sz w:val="28"/>
          <w:szCs w:val="28"/>
          <w:lang w:eastAsia="ru-RU"/>
        </w:rPr>
        <w:t>-</w:t>
      </w:r>
      <w:r w:rsidRPr="00924C36">
        <w:rPr>
          <w:rFonts w:ascii="CIDFont+F2" w:hAnsi="CIDFont+F2" w:cs="CIDFont+F2" w:hint="eastAsia"/>
          <w:kern w:val="0"/>
          <w:sz w:val="28"/>
          <w:szCs w:val="28"/>
          <w:lang w:eastAsia="ru-RU"/>
        </w:rPr>
        <w:t>т</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Ухта</w:t>
      </w:r>
      <w:r w:rsidRPr="00924C36">
        <w:rPr>
          <w:rFonts w:ascii="CIDFont+F2" w:hAnsi="CIDFont+F2" w:cs="CIDFont+F2"/>
          <w:kern w:val="0"/>
          <w:sz w:val="28"/>
          <w:szCs w:val="28"/>
          <w:lang w:eastAsia="ru-RU"/>
        </w:rPr>
        <w:t xml:space="preserve">, 2012.- 125 </w:t>
      </w:r>
      <w:r w:rsidRPr="00924C36">
        <w:rPr>
          <w:rFonts w:ascii="CIDFont+F2" w:hAnsi="CIDFont+F2" w:cs="CIDFont+F2" w:hint="eastAsia"/>
          <w:kern w:val="0"/>
          <w:sz w:val="28"/>
          <w:szCs w:val="28"/>
          <w:lang w:eastAsia="ru-RU"/>
        </w:rPr>
        <w:t>с</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ил</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РГБ</w:t>
      </w:r>
      <w:r w:rsidRPr="00924C36">
        <w:rPr>
          <w:rFonts w:ascii="CIDFont+F2" w:hAnsi="CIDFont+F2" w:cs="CIDFont+F2"/>
          <w:kern w:val="0"/>
          <w:sz w:val="28"/>
          <w:szCs w:val="28"/>
          <w:lang w:eastAsia="ru-RU"/>
        </w:rPr>
        <w:t xml:space="preserve"> </w:t>
      </w:r>
      <w:r w:rsidRPr="00924C36">
        <w:rPr>
          <w:rFonts w:ascii="CIDFont+F2" w:hAnsi="CIDFont+F2" w:cs="CIDFont+F2" w:hint="eastAsia"/>
          <w:kern w:val="0"/>
          <w:sz w:val="28"/>
          <w:szCs w:val="28"/>
          <w:lang w:eastAsia="ru-RU"/>
        </w:rPr>
        <w:t>ОД</w:t>
      </w:r>
      <w:r w:rsidRPr="00924C36">
        <w:rPr>
          <w:rFonts w:ascii="CIDFont+F2" w:hAnsi="CIDFont+F2" w:cs="CIDFont+F2"/>
          <w:kern w:val="0"/>
          <w:sz w:val="28"/>
          <w:szCs w:val="28"/>
          <w:lang w:eastAsia="ru-RU"/>
        </w:rPr>
        <w:t>, 61 13-5/738</w:t>
      </w:r>
    </w:p>
    <w:p w:rsidR="00924C36" w:rsidRDefault="00924C36" w:rsidP="00924C36">
      <w:pPr>
        <w:rPr>
          <w:rFonts w:ascii="CIDFont+F2" w:hAnsi="CIDFont+F2" w:cs="CIDFont+F2"/>
          <w:kern w:val="0"/>
          <w:sz w:val="28"/>
          <w:szCs w:val="28"/>
          <w:lang w:eastAsia="ru-RU"/>
        </w:rPr>
      </w:pPr>
    </w:p>
    <w:p w:rsidR="00924C36" w:rsidRDefault="00924C36" w:rsidP="00924C36">
      <w:pPr>
        <w:rPr>
          <w:rFonts w:ascii="CIDFont+F2" w:hAnsi="CIDFont+F2" w:cs="CIDFont+F2"/>
          <w:kern w:val="0"/>
          <w:sz w:val="28"/>
          <w:szCs w:val="28"/>
          <w:lang w:eastAsia="ru-RU"/>
        </w:rPr>
      </w:pPr>
    </w:p>
    <w:p w:rsidR="00924C36" w:rsidRPr="00924C36" w:rsidRDefault="00924C36" w:rsidP="00924C36">
      <w:pPr>
        <w:tabs>
          <w:tab w:val="clear" w:pos="709"/>
        </w:tabs>
        <w:suppressAutoHyphens w:val="0"/>
        <w:spacing w:after="0" w:line="470" w:lineRule="exact"/>
        <w:ind w:left="60" w:firstLine="0"/>
        <w:jc w:val="center"/>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091" type="#_x0000_t202" style="position:absolute;left:0;text-align:left;margin-left:24.25pt;margin-top:157.2pt;width:73.9pt;height:15.35pt;z-index:-251656192;mso-wrap-distance-left:22.55pt;mso-wrap-distance-right:170.4pt;mso-wrap-distance-bottom:40.55pt;mso-position-horizontal-relative:margin" filled="f" stroked="f">
            <v:textbox style="mso-fit-shape-to-text:t" inset="0,0,0,0">
              <w:txbxContent>
                <w:p w:rsidR="00924C36" w:rsidRDefault="00924C36" w:rsidP="00924C36">
                  <w:pPr>
                    <w:pStyle w:val="3fff2"/>
                    <w:shd w:val="clear" w:color="auto" w:fill="auto"/>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sidRPr="00924C36">
        <w:rPr>
          <w:rFonts w:ascii="Times New Roman" w:eastAsia="Times New Roman" w:hAnsi="Times New Roman" w:cs="Times New Roman"/>
          <w:color w:val="000000"/>
          <w:kern w:val="0"/>
          <w:sz w:val="28"/>
          <w:szCs w:val="28"/>
          <w:lang w:eastAsia="ru-RU" w:bidi="ru-RU"/>
        </w:rPr>
        <w:pict>
          <v:shape id="_x0000_s1092" type="#_x0000_t202" style="position:absolute;left:0;text-align:left;margin-left:268.55pt;margin-top:140.15pt;width:228.95pt;height:50.4pt;z-index:-251655168;mso-wrap-distance-left:114.55pt;mso-wrap-distance-right:5pt;mso-position-horizontal-relative:margin" wrapcoords="7514 0 19515 0 19515 4826 21600 6677 21600 21600 0 21600 0 6677 7514 4826 7514 0" filled="f" stroked="f">
            <v:textbox style="mso-fit-shape-to-text:t" inset="0,0,0,0">
              <w:txbxContent>
                <w:p w:rsidR="00924C36" w:rsidRDefault="00924C36" w:rsidP="00924C36">
                  <w:pPr>
                    <w:pStyle w:val="2ffffff0"/>
                    <w:shd w:val="clear" w:color="auto" w:fill="auto"/>
                    <w:spacing w:line="260" w:lineRule="exact"/>
                  </w:pPr>
                  <w:r>
                    <w:rPr>
                      <w:color w:val="000000"/>
                      <w:lang w:eastAsia="ru-RU" w:bidi="ru-RU"/>
                    </w:rPr>
                    <w:t>На правах рукописи</w:t>
                  </w:r>
                </w:p>
                <w:p w:rsidR="00924C36" w:rsidRDefault="00924C36" w:rsidP="00924C36">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2905125" cy="638175"/>
                        <wp:effectExtent l="19050" t="0" r="9525" b="0"/>
                        <wp:docPr id="73" name="Рисунок 73" descr="C:\Users\Pavel\AppData\Local\Temp\Rar$DIa0.545\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Pavel\AppData\Local\Temp\Rar$DIa0.545\media\image1.png"/>
                                <pic:cNvPicPr>
                                  <a:picLocks noChangeAspect="1" noChangeArrowheads="1"/>
                                </pic:cNvPicPr>
                              </pic:nvPicPr>
                              <pic:blipFill>
                                <a:blip r:embed="rId8"/>
                                <a:srcRect/>
                                <a:stretch>
                                  <a:fillRect/>
                                </a:stretch>
                              </pic:blipFill>
                              <pic:spPr bwMode="auto">
                                <a:xfrm>
                                  <a:off x="0" y="0"/>
                                  <a:ext cx="2905125" cy="638175"/>
                                </a:xfrm>
                                <a:prstGeom prst="rect">
                                  <a:avLst/>
                                </a:prstGeom>
                                <a:noFill/>
                                <a:ln w="9525">
                                  <a:noFill/>
                                  <a:miter lim="800000"/>
                                  <a:headEnd/>
                                  <a:tailEnd/>
                                </a:ln>
                              </pic:spPr>
                            </pic:pic>
                          </a:graphicData>
                        </a:graphic>
                      </wp:inline>
                    </w:drawing>
                  </w:r>
                </w:p>
              </w:txbxContent>
            </v:textbox>
            <w10:wrap type="topAndBottom" anchorx="margin"/>
          </v:shape>
        </w:pict>
      </w:r>
      <w:r w:rsidRPr="00924C36">
        <w:rPr>
          <w:rFonts w:ascii="Times New Roman" w:eastAsia="Times New Roman" w:hAnsi="Times New Roman" w:cs="Times New Roman"/>
          <w:color w:val="000000"/>
          <w:kern w:val="0"/>
          <w:sz w:val="28"/>
          <w:szCs w:val="28"/>
          <w:lang w:eastAsia="ru-RU" w:bidi="ru-RU"/>
        </w:rPr>
        <w:pict>
          <v:shape id="_x0000_s1093" type="#_x0000_t202" style="position:absolute;left:0;text-align:left;margin-left:90pt;margin-top:212pt;width:293.3pt;height:15.9pt;z-index:-251654144;mso-wrap-distance-left:88.3pt;mso-wrap-distance-right:90.7pt;mso-position-horizontal-relative:margin" filled="f" stroked="f">
            <v:textbox style="mso-fit-shape-to-text:t" inset="0,0,0,0">
              <w:txbxContent>
                <w:p w:rsidR="00924C36" w:rsidRDefault="00924C36" w:rsidP="00924C36">
                  <w:pPr>
                    <w:pStyle w:val="2fff8"/>
                    <w:shd w:val="clear" w:color="auto" w:fill="auto"/>
                    <w:spacing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924C36">
        <w:rPr>
          <w:rFonts w:ascii="Times New Roman" w:eastAsia="Times New Roman" w:hAnsi="Times New Roman" w:cs="Times New Roman"/>
          <w:color w:val="000000"/>
          <w:kern w:val="0"/>
          <w:sz w:val="28"/>
          <w:szCs w:val="28"/>
          <w:lang w:eastAsia="ru-RU" w:bidi="ru-RU"/>
        </w:rPr>
        <w:t>ФЕДЕРАЛЬНОЕ ГОСУДАРСТВЕННОЕ БЮДЖЕТНОЕ</w:t>
      </w:r>
      <w:r w:rsidRPr="00924C36">
        <w:rPr>
          <w:rFonts w:ascii="Times New Roman" w:eastAsia="Times New Roman" w:hAnsi="Times New Roman" w:cs="Times New Roman"/>
          <w:color w:val="000000"/>
          <w:kern w:val="0"/>
          <w:sz w:val="28"/>
          <w:szCs w:val="28"/>
          <w:lang w:eastAsia="ru-RU" w:bidi="ru-RU"/>
        </w:rPr>
        <w:br/>
        <w:t>ОБРАЗОВАТЕЛЬНОЕ УЧРЕЖДЕНИЕ ВЫСШЕГО</w:t>
      </w:r>
      <w:r w:rsidRPr="00924C36">
        <w:rPr>
          <w:rFonts w:ascii="Times New Roman" w:eastAsia="Times New Roman" w:hAnsi="Times New Roman" w:cs="Times New Roman"/>
          <w:color w:val="000000"/>
          <w:kern w:val="0"/>
          <w:sz w:val="28"/>
          <w:szCs w:val="28"/>
          <w:lang w:eastAsia="ru-RU" w:bidi="ru-RU"/>
        </w:rPr>
        <w:br/>
        <w:t>ПРОФЕССИОНАЛЬНОГО ОБРАЗОВАНИЯ</w:t>
      </w:r>
      <w:r w:rsidRPr="00924C36">
        <w:rPr>
          <w:rFonts w:ascii="Times New Roman" w:eastAsia="Times New Roman" w:hAnsi="Times New Roman" w:cs="Times New Roman"/>
          <w:color w:val="000000"/>
          <w:kern w:val="0"/>
          <w:sz w:val="28"/>
          <w:szCs w:val="28"/>
          <w:lang w:eastAsia="ru-RU" w:bidi="ru-RU"/>
        </w:rPr>
        <w:br/>
        <w:t>«УХТИНСКИЙ ГОСУДАРСТВЕННЫЙ ТЕХНИЧЕСКИЙ УНИВЕРСИТЕТ»</w:t>
      </w:r>
    </w:p>
    <w:p w:rsidR="00924C36" w:rsidRPr="00924C36" w:rsidRDefault="00924C36" w:rsidP="00924C36">
      <w:pPr>
        <w:tabs>
          <w:tab w:val="clear" w:pos="709"/>
        </w:tabs>
        <w:suppressAutoHyphens w:val="0"/>
        <w:spacing w:after="0" w:line="475" w:lineRule="exact"/>
        <w:ind w:left="40" w:firstLine="0"/>
        <w:jc w:val="center"/>
        <w:rPr>
          <w:rFonts w:ascii="Times New Roman" w:eastAsia="Times New Roman" w:hAnsi="Times New Roman" w:cs="Times New Roman"/>
          <w:b/>
          <w:bCs/>
          <w:color w:val="000000"/>
          <w:kern w:val="0"/>
          <w:sz w:val="28"/>
          <w:szCs w:val="28"/>
          <w:lang w:eastAsia="ru-RU" w:bidi="ru-RU"/>
        </w:rPr>
      </w:pPr>
      <w:r w:rsidRPr="00924C36">
        <w:rPr>
          <w:rFonts w:ascii="Times New Roman" w:eastAsia="Times New Roman" w:hAnsi="Times New Roman" w:cs="Times New Roman"/>
          <w:b/>
          <w:bCs/>
          <w:color w:val="000000"/>
          <w:kern w:val="0"/>
          <w:sz w:val="28"/>
          <w:szCs w:val="28"/>
          <w:lang w:eastAsia="ru-RU" w:bidi="ru-RU"/>
        </w:rPr>
        <w:t>СОВЕРШЕНСТВОВАНИЕ ТЕХНОЛОГИИ ВСКРЫТИЯ</w:t>
      </w:r>
      <w:r w:rsidRPr="00924C36">
        <w:rPr>
          <w:rFonts w:ascii="Times New Roman" w:eastAsia="Times New Roman" w:hAnsi="Times New Roman" w:cs="Times New Roman"/>
          <w:b/>
          <w:bCs/>
          <w:color w:val="000000"/>
          <w:kern w:val="0"/>
          <w:sz w:val="28"/>
          <w:szCs w:val="28"/>
          <w:lang w:eastAsia="ru-RU" w:bidi="ru-RU"/>
        </w:rPr>
        <w:br/>
        <w:t>ТЕРРИГЕННЫХ КОЛЛЕКТОРОВ ГОРИЗОНТАЛЬНЫМИ</w:t>
      </w:r>
      <w:r w:rsidRPr="00924C36">
        <w:rPr>
          <w:rFonts w:ascii="Times New Roman" w:eastAsia="Times New Roman" w:hAnsi="Times New Roman" w:cs="Times New Roman"/>
          <w:b/>
          <w:bCs/>
          <w:color w:val="000000"/>
          <w:kern w:val="0"/>
          <w:sz w:val="28"/>
          <w:szCs w:val="28"/>
          <w:lang w:eastAsia="ru-RU" w:bidi="ru-RU"/>
        </w:rPr>
        <w:br/>
        <w:t>СКВАЖИНАМИ С ПРИМЕНЕНИЕМ БИОПОЛИМЕРНЫХ БУРОВЫХ</w:t>
      </w:r>
    </w:p>
    <w:p w:rsidR="00924C36" w:rsidRPr="00924C36" w:rsidRDefault="00924C36" w:rsidP="00924C36">
      <w:pPr>
        <w:tabs>
          <w:tab w:val="clear" w:pos="709"/>
        </w:tabs>
        <w:suppressAutoHyphens w:val="0"/>
        <w:spacing w:after="1056" w:line="475" w:lineRule="exact"/>
        <w:ind w:left="40" w:firstLine="0"/>
        <w:jc w:val="center"/>
        <w:rPr>
          <w:rFonts w:ascii="Times New Roman" w:eastAsia="Times New Roman" w:hAnsi="Times New Roman" w:cs="Times New Roman"/>
          <w:b/>
          <w:bCs/>
          <w:color w:val="000000"/>
          <w:kern w:val="0"/>
          <w:sz w:val="28"/>
          <w:szCs w:val="28"/>
          <w:lang w:eastAsia="ru-RU" w:bidi="ru-RU"/>
        </w:rPr>
      </w:pPr>
      <w:r w:rsidRPr="00924C36">
        <w:rPr>
          <w:rFonts w:ascii="Times New Roman" w:eastAsia="Times New Roman" w:hAnsi="Times New Roman" w:cs="Times New Roman"/>
          <w:b/>
          <w:bCs/>
          <w:color w:val="000000"/>
          <w:kern w:val="0"/>
          <w:sz w:val="28"/>
          <w:szCs w:val="28"/>
          <w:lang w:eastAsia="ru-RU" w:bidi="ru-RU"/>
        </w:rPr>
        <w:t>РАСТВОРОВ</w:t>
      </w:r>
    </w:p>
    <w:p w:rsidR="00924C36" w:rsidRPr="00924C36" w:rsidRDefault="00924C36" w:rsidP="00924C36">
      <w:pPr>
        <w:tabs>
          <w:tab w:val="clear" w:pos="709"/>
        </w:tabs>
        <w:suppressAutoHyphens w:val="0"/>
        <w:spacing w:after="1117" w:line="280" w:lineRule="exact"/>
        <w:ind w:left="40" w:firstLine="0"/>
        <w:jc w:val="center"/>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Специальность 25.00Л5 - Технология бурения и освоения скважин</w:t>
      </w:r>
    </w:p>
    <w:p w:rsidR="00924C36" w:rsidRPr="00924C36" w:rsidRDefault="00924C36" w:rsidP="00924C36">
      <w:pPr>
        <w:tabs>
          <w:tab w:val="clear" w:pos="709"/>
        </w:tabs>
        <w:suppressAutoHyphens w:val="0"/>
        <w:spacing w:after="147" w:line="280" w:lineRule="exact"/>
        <w:ind w:left="40" w:firstLine="0"/>
        <w:jc w:val="center"/>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ДИССЕРТАЦИЯ</w:t>
      </w:r>
    </w:p>
    <w:p w:rsidR="00924C36" w:rsidRPr="00924C36" w:rsidRDefault="00924C36" w:rsidP="00924C36">
      <w:pPr>
        <w:tabs>
          <w:tab w:val="clear" w:pos="709"/>
        </w:tabs>
        <w:suppressAutoHyphens w:val="0"/>
        <w:spacing w:after="952" w:line="280" w:lineRule="exact"/>
        <w:ind w:left="40" w:firstLine="0"/>
        <w:jc w:val="center"/>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на соискание ученой степени кандидата технических наук</w:t>
      </w:r>
    </w:p>
    <w:p w:rsidR="00924C36" w:rsidRPr="00924C36" w:rsidRDefault="00924C36" w:rsidP="00924C36">
      <w:pPr>
        <w:tabs>
          <w:tab w:val="clear" w:pos="709"/>
        </w:tabs>
        <w:suppressAutoHyphens w:val="0"/>
        <w:spacing w:after="1060" w:line="480" w:lineRule="exact"/>
        <w:ind w:left="5060" w:firstLine="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Научный руководитель: Кандидат технических наук, Деминская Наталия Григорьевна</w:t>
      </w:r>
    </w:p>
    <w:p w:rsidR="00924C36" w:rsidRPr="00924C36" w:rsidRDefault="00924C36" w:rsidP="00924C36">
      <w:pPr>
        <w:tabs>
          <w:tab w:val="clear" w:pos="709"/>
        </w:tabs>
        <w:suppressAutoHyphens w:val="0"/>
        <w:spacing w:after="0" w:line="280" w:lineRule="exact"/>
        <w:ind w:left="40" w:firstLine="0"/>
        <w:jc w:val="center"/>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Ухта 2012</w:t>
      </w:r>
      <w:r w:rsidRPr="00924C36">
        <w:rPr>
          <w:rFonts w:ascii="Times New Roman" w:eastAsia="Times New Roman" w:hAnsi="Times New Roman" w:cs="Times New Roman"/>
          <w:color w:val="000000"/>
          <w:kern w:val="0"/>
          <w:sz w:val="28"/>
          <w:szCs w:val="28"/>
          <w:lang w:eastAsia="ru-RU" w:bidi="ru-RU"/>
        </w:rPr>
        <w:br w:type="page"/>
      </w:r>
    </w:p>
    <w:p w:rsidR="00924C36" w:rsidRPr="00924C36" w:rsidRDefault="00924C36" w:rsidP="00924C36">
      <w:pPr>
        <w:tabs>
          <w:tab w:val="clear" w:pos="709"/>
        </w:tabs>
        <w:suppressAutoHyphens w:val="0"/>
        <w:spacing w:after="286" w:line="280" w:lineRule="exact"/>
        <w:ind w:left="120" w:firstLine="0"/>
        <w:jc w:val="center"/>
        <w:rPr>
          <w:rFonts w:ascii="Times New Roman" w:eastAsia="Times New Roman" w:hAnsi="Times New Roman" w:cs="Times New Roman"/>
          <w:b/>
          <w:bCs/>
          <w:color w:val="000000"/>
          <w:kern w:val="0"/>
          <w:sz w:val="28"/>
          <w:szCs w:val="28"/>
          <w:lang w:eastAsia="ru-RU" w:bidi="ru-RU"/>
        </w:rPr>
      </w:pPr>
      <w:r w:rsidRPr="00924C36">
        <w:rPr>
          <w:rFonts w:ascii="Times New Roman" w:eastAsia="Times New Roman" w:hAnsi="Times New Roman" w:cs="Times New Roman"/>
          <w:b/>
          <w:bCs/>
          <w:color w:val="000000"/>
          <w:kern w:val="0"/>
          <w:sz w:val="28"/>
          <w:szCs w:val="28"/>
          <w:lang w:eastAsia="ru-RU" w:bidi="ru-RU"/>
        </w:rPr>
        <w:t>СОДЕРЖАНИЕ:</w:t>
      </w:r>
    </w:p>
    <w:p w:rsidR="00924C36" w:rsidRPr="00924C36" w:rsidRDefault="00924C36" w:rsidP="00924C36">
      <w:pPr>
        <w:tabs>
          <w:tab w:val="clear" w:pos="709"/>
          <w:tab w:val="left" w:pos="8314"/>
        </w:tabs>
        <w:suppressAutoHyphens w:val="0"/>
        <w:spacing w:after="130" w:line="280" w:lineRule="exact"/>
        <w:ind w:firstLine="0"/>
        <w:rPr>
          <w:rFonts w:ascii="Times New Roman" w:eastAsia="Times New Roman" w:hAnsi="Times New Roman" w:cs="Times New Roman"/>
          <w:b/>
          <w:bCs/>
          <w:color w:val="000000"/>
          <w:kern w:val="0"/>
          <w:sz w:val="28"/>
          <w:szCs w:val="28"/>
          <w:lang w:eastAsia="ru-RU" w:bidi="ru-RU"/>
        </w:rPr>
      </w:pPr>
      <w:r w:rsidRPr="00924C36">
        <w:rPr>
          <w:rFonts w:ascii="Times New Roman" w:eastAsia="Times New Roman" w:hAnsi="Times New Roman" w:cs="Times New Roman"/>
          <w:b/>
          <w:bCs/>
          <w:color w:val="000000"/>
          <w:kern w:val="0"/>
          <w:sz w:val="28"/>
          <w:szCs w:val="28"/>
          <w:lang w:eastAsia="ru-RU" w:bidi="ru-RU"/>
        </w:rPr>
        <w:fldChar w:fldCharType="begin"/>
      </w:r>
      <w:r w:rsidRPr="00924C36">
        <w:rPr>
          <w:rFonts w:ascii="Times New Roman" w:eastAsia="Times New Roman" w:hAnsi="Times New Roman" w:cs="Times New Roman"/>
          <w:b/>
          <w:bCs/>
          <w:color w:val="000000"/>
          <w:kern w:val="0"/>
          <w:sz w:val="28"/>
          <w:szCs w:val="28"/>
          <w:lang w:eastAsia="ru-RU" w:bidi="ru-RU"/>
        </w:rPr>
        <w:instrText xml:space="preserve"> TOC \o "1-5" \h \z </w:instrText>
      </w:r>
      <w:r w:rsidRPr="00924C36">
        <w:rPr>
          <w:rFonts w:ascii="Times New Roman" w:eastAsia="Times New Roman" w:hAnsi="Times New Roman" w:cs="Times New Roman"/>
          <w:b/>
          <w:bCs/>
          <w:color w:val="000000"/>
          <w:kern w:val="0"/>
          <w:sz w:val="28"/>
          <w:szCs w:val="28"/>
          <w:lang w:eastAsia="ru-RU" w:bidi="ru-RU"/>
        </w:rPr>
        <w:fldChar w:fldCharType="separate"/>
      </w:r>
      <w:r w:rsidRPr="00924C36">
        <w:rPr>
          <w:rFonts w:ascii="Times New Roman" w:eastAsia="Times New Roman" w:hAnsi="Times New Roman" w:cs="Times New Roman"/>
          <w:b/>
          <w:bCs/>
          <w:color w:val="000000"/>
          <w:kern w:val="0"/>
          <w:sz w:val="28"/>
          <w:szCs w:val="28"/>
          <w:lang w:eastAsia="ru-RU" w:bidi="ru-RU"/>
        </w:rPr>
        <w:t>ВВЕДЕНИЕ</w:t>
      </w:r>
      <w:r w:rsidRPr="00924C36">
        <w:rPr>
          <w:rFonts w:ascii="Times New Roman" w:eastAsia="Times New Roman" w:hAnsi="Times New Roman" w:cs="Times New Roman"/>
          <w:b/>
          <w:bCs/>
          <w:color w:val="000000"/>
          <w:kern w:val="0"/>
          <w:sz w:val="28"/>
          <w:szCs w:val="28"/>
          <w:lang w:eastAsia="ru-RU" w:bidi="ru-RU"/>
        </w:rPr>
        <w:tab/>
        <w:t>4</w:t>
      </w:r>
    </w:p>
    <w:p w:rsidR="00924C36" w:rsidRPr="00924C36" w:rsidRDefault="00924C36" w:rsidP="00924C36">
      <w:pPr>
        <w:numPr>
          <w:ilvl w:val="0"/>
          <w:numId w:val="41"/>
        </w:numPr>
        <w:tabs>
          <w:tab w:val="clear" w:pos="709"/>
          <w:tab w:val="left" w:pos="424"/>
          <w:tab w:val="left" w:pos="8314"/>
        </w:tabs>
        <w:suppressAutoHyphens w:val="0"/>
        <w:spacing w:after="0" w:line="475" w:lineRule="exact"/>
        <w:ind w:firstLine="0"/>
        <w:jc w:val="left"/>
        <w:rPr>
          <w:rFonts w:ascii="Times New Roman" w:eastAsia="Times New Roman" w:hAnsi="Times New Roman" w:cs="Times New Roman"/>
          <w:b/>
          <w:bCs/>
          <w:color w:val="000000"/>
          <w:kern w:val="0"/>
          <w:sz w:val="28"/>
          <w:szCs w:val="28"/>
          <w:lang w:eastAsia="ru-RU" w:bidi="ru-RU"/>
        </w:rPr>
      </w:pPr>
      <w:r w:rsidRPr="00924C36">
        <w:rPr>
          <w:rFonts w:ascii="Times New Roman" w:eastAsia="Times New Roman" w:hAnsi="Times New Roman" w:cs="Times New Roman"/>
          <w:b/>
          <w:bCs/>
          <w:color w:val="000000"/>
          <w:kern w:val="0"/>
          <w:sz w:val="28"/>
          <w:szCs w:val="28"/>
          <w:lang w:eastAsia="ru-RU" w:bidi="ru-RU"/>
        </w:rPr>
        <w:t>СОВРЕМЕННОЕ СОСТОЯНИЕ ТЕХНОЛОГИИ</w:t>
      </w:r>
      <w:r w:rsidRPr="00924C36">
        <w:rPr>
          <w:rFonts w:ascii="Times New Roman" w:eastAsia="Times New Roman" w:hAnsi="Times New Roman" w:cs="Times New Roman"/>
          <w:b/>
          <w:bCs/>
          <w:color w:val="000000"/>
          <w:kern w:val="0"/>
          <w:sz w:val="28"/>
          <w:szCs w:val="28"/>
          <w:lang w:eastAsia="ru-RU" w:bidi="ru-RU"/>
        </w:rPr>
        <w:tab/>
        <w:t>8</w:t>
      </w:r>
    </w:p>
    <w:p w:rsidR="00924C36" w:rsidRPr="00924C36" w:rsidRDefault="00924C36" w:rsidP="00924C36">
      <w:pPr>
        <w:tabs>
          <w:tab w:val="clear" w:pos="709"/>
        </w:tabs>
        <w:suppressAutoHyphens w:val="0"/>
        <w:spacing w:after="0" w:line="475" w:lineRule="exact"/>
        <w:ind w:firstLine="0"/>
        <w:rPr>
          <w:rFonts w:ascii="Times New Roman" w:eastAsia="Times New Roman" w:hAnsi="Times New Roman" w:cs="Times New Roman"/>
          <w:b/>
          <w:bCs/>
          <w:color w:val="000000"/>
          <w:kern w:val="0"/>
          <w:sz w:val="28"/>
          <w:szCs w:val="28"/>
          <w:lang w:eastAsia="ru-RU" w:bidi="ru-RU"/>
        </w:rPr>
      </w:pPr>
      <w:r w:rsidRPr="00924C36">
        <w:rPr>
          <w:rFonts w:ascii="Times New Roman" w:eastAsia="Times New Roman" w:hAnsi="Times New Roman" w:cs="Times New Roman"/>
          <w:b/>
          <w:bCs/>
          <w:color w:val="000000"/>
          <w:kern w:val="0"/>
          <w:sz w:val="28"/>
          <w:szCs w:val="28"/>
          <w:lang w:eastAsia="ru-RU" w:bidi="ru-RU"/>
        </w:rPr>
        <w:t>ПРОМЫВКИ ГОРИЗОНТАЛЬНЫХ СКВАЖИН</w:t>
      </w:r>
    </w:p>
    <w:p w:rsidR="00924C36" w:rsidRPr="00924C36" w:rsidRDefault="00924C36" w:rsidP="00924C36">
      <w:pPr>
        <w:numPr>
          <w:ilvl w:val="1"/>
          <w:numId w:val="41"/>
        </w:numPr>
        <w:tabs>
          <w:tab w:val="clear" w:pos="709"/>
          <w:tab w:val="left" w:pos="570"/>
          <w:tab w:val="left" w:pos="8314"/>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Очистка ствола горизонтальной скважины от выбуренной</w:t>
      </w:r>
      <w:r w:rsidRPr="00924C36">
        <w:rPr>
          <w:rFonts w:ascii="Times New Roman" w:eastAsia="Times New Roman" w:hAnsi="Times New Roman" w:cs="Times New Roman"/>
          <w:color w:val="000000"/>
          <w:kern w:val="0"/>
          <w:sz w:val="28"/>
          <w:szCs w:val="28"/>
          <w:lang w:eastAsia="ru-RU" w:bidi="ru-RU"/>
        </w:rPr>
        <w:tab/>
        <w:t>8</w:t>
      </w:r>
      <w:r w:rsidRPr="00924C36">
        <w:rPr>
          <w:rFonts w:ascii="Times New Roman" w:eastAsia="Times New Roman" w:hAnsi="Times New Roman" w:cs="Times New Roman"/>
          <w:color w:val="000000"/>
          <w:kern w:val="0"/>
          <w:sz w:val="28"/>
          <w:szCs w:val="28"/>
          <w:lang w:eastAsia="ru-RU" w:bidi="ru-RU"/>
        </w:rPr>
        <w:fldChar w:fldCharType="end"/>
      </w:r>
    </w:p>
    <w:p w:rsidR="00924C36" w:rsidRPr="00924C36" w:rsidRDefault="00924C36" w:rsidP="00924C36">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породы</w:t>
      </w:r>
    </w:p>
    <w:p w:rsidR="00924C36" w:rsidRPr="00924C36" w:rsidRDefault="00924C36" w:rsidP="00924C36">
      <w:pPr>
        <w:numPr>
          <w:ilvl w:val="1"/>
          <w:numId w:val="41"/>
        </w:numPr>
        <w:tabs>
          <w:tab w:val="clear" w:pos="709"/>
          <w:tab w:val="left" w:pos="594"/>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Системы буровых растворов используемые для заканчивания 16 скважин с горизонтальным окончанием</w:t>
      </w:r>
    </w:p>
    <w:p w:rsidR="00924C36" w:rsidRPr="00924C36" w:rsidRDefault="00924C36" w:rsidP="00924C36">
      <w:pPr>
        <w:numPr>
          <w:ilvl w:val="1"/>
          <w:numId w:val="41"/>
        </w:numPr>
        <w:tabs>
          <w:tab w:val="clear" w:pos="709"/>
          <w:tab w:val="left" w:pos="8314"/>
        </w:tabs>
        <w:suppressAutoHyphens w:val="0"/>
        <w:spacing w:after="0" w:line="475" w:lineRule="exact"/>
        <w:ind w:right="740" w:firstLine="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 xml:space="preserve"> Анализ эффективности применения различных буровых</w:t>
      </w:r>
      <w:r w:rsidRPr="00924C36">
        <w:rPr>
          <w:rFonts w:ascii="Times New Roman" w:eastAsia="Times New Roman" w:hAnsi="Times New Roman" w:cs="Times New Roman"/>
          <w:color w:val="000000"/>
          <w:kern w:val="0"/>
          <w:sz w:val="28"/>
          <w:szCs w:val="28"/>
          <w:lang w:eastAsia="ru-RU" w:bidi="ru-RU"/>
        </w:rPr>
        <w:tab/>
        <w:t>24 растворов при бурении горизонтальных скважин (на примере месторождений Тимано-Печорской нефтегазоносной провинции)</w:t>
      </w:r>
    </w:p>
    <w:p w:rsidR="00924C36" w:rsidRPr="00924C36" w:rsidRDefault="00924C36" w:rsidP="00924C36">
      <w:pPr>
        <w:numPr>
          <w:ilvl w:val="1"/>
          <w:numId w:val="41"/>
        </w:numPr>
        <w:tabs>
          <w:tab w:val="clear" w:pos="709"/>
          <w:tab w:val="left" w:pos="570"/>
          <w:tab w:val="left" w:pos="8314"/>
        </w:tabs>
        <w:suppressAutoHyphens w:val="0"/>
        <w:spacing w:after="60" w:line="475" w:lineRule="exact"/>
        <w:ind w:firstLine="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Цель и задачи исследований</w:t>
      </w:r>
      <w:r w:rsidRPr="00924C36">
        <w:rPr>
          <w:rFonts w:ascii="Times New Roman" w:eastAsia="Times New Roman" w:hAnsi="Times New Roman" w:cs="Times New Roman"/>
          <w:color w:val="000000"/>
          <w:kern w:val="0"/>
          <w:sz w:val="28"/>
          <w:szCs w:val="28"/>
          <w:lang w:eastAsia="ru-RU" w:bidi="ru-RU"/>
        </w:rPr>
        <w:tab/>
      </w:r>
      <w:r w:rsidRPr="00924C36">
        <w:rPr>
          <w:rFonts w:ascii="Times New Roman" w:eastAsia="Times New Roman" w:hAnsi="Times New Roman" w:cs="Times New Roman"/>
          <w:color w:val="000000"/>
          <w:kern w:val="0"/>
          <w:sz w:val="28"/>
          <w:szCs w:val="28"/>
          <w:lang w:val="uk-UA" w:eastAsia="uk-UA" w:bidi="uk-UA"/>
        </w:rPr>
        <w:t>3</w:t>
      </w:r>
      <w:r w:rsidRPr="00924C36">
        <w:rPr>
          <w:rFonts w:ascii="Times New Roman" w:eastAsia="Times New Roman" w:hAnsi="Times New Roman" w:cs="Times New Roman"/>
          <w:color w:val="000000"/>
          <w:kern w:val="0"/>
          <w:sz w:val="28"/>
          <w:szCs w:val="28"/>
          <w:lang w:eastAsia="ru-RU" w:bidi="ru-RU"/>
        </w:rPr>
        <w:t>1</w:t>
      </w:r>
    </w:p>
    <w:p w:rsidR="00924C36" w:rsidRPr="00924C36" w:rsidRDefault="00924C36" w:rsidP="00924C36">
      <w:pPr>
        <w:numPr>
          <w:ilvl w:val="0"/>
          <w:numId w:val="41"/>
        </w:numPr>
        <w:tabs>
          <w:tab w:val="clear" w:pos="709"/>
          <w:tab w:val="left" w:pos="424"/>
          <w:tab w:val="left" w:pos="8314"/>
        </w:tabs>
        <w:suppressAutoHyphens w:val="0"/>
        <w:spacing w:after="0" w:line="475" w:lineRule="exact"/>
        <w:ind w:firstLine="0"/>
        <w:jc w:val="left"/>
        <w:rPr>
          <w:rFonts w:ascii="Times New Roman" w:eastAsia="Times New Roman" w:hAnsi="Times New Roman" w:cs="Times New Roman"/>
          <w:b/>
          <w:bCs/>
          <w:color w:val="000000"/>
          <w:kern w:val="0"/>
          <w:sz w:val="28"/>
          <w:szCs w:val="28"/>
          <w:lang w:eastAsia="ru-RU" w:bidi="ru-RU"/>
        </w:rPr>
      </w:pPr>
      <w:r w:rsidRPr="00924C36">
        <w:rPr>
          <w:rFonts w:ascii="Times New Roman" w:eastAsia="Times New Roman" w:hAnsi="Times New Roman" w:cs="Times New Roman"/>
          <w:b/>
          <w:bCs/>
          <w:color w:val="000000"/>
          <w:kern w:val="0"/>
          <w:sz w:val="28"/>
          <w:szCs w:val="28"/>
          <w:lang w:eastAsia="ru-RU" w:bidi="ru-RU"/>
        </w:rPr>
        <w:t>ВЛИЯНИЕ ТИПА И КОМПОНЕНТНОГО СОСТАВА</w:t>
      </w:r>
      <w:r w:rsidRPr="00924C36">
        <w:rPr>
          <w:rFonts w:ascii="Times New Roman" w:eastAsia="Times New Roman" w:hAnsi="Times New Roman" w:cs="Times New Roman"/>
          <w:b/>
          <w:bCs/>
          <w:color w:val="000000"/>
          <w:kern w:val="0"/>
          <w:sz w:val="28"/>
          <w:szCs w:val="28"/>
          <w:lang w:eastAsia="ru-RU" w:bidi="ru-RU"/>
        </w:rPr>
        <w:tab/>
        <w:t>32</w:t>
      </w:r>
    </w:p>
    <w:p w:rsidR="00924C36" w:rsidRPr="00924C36" w:rsidRDefault="00924C36" w:rsidP="00924C36">
      <w:pPr>
        <w:tabs>
          <w:tab w:val="clear" w:pos="709"/>
        </w:tabs>
        <w:suppressAutoHyphens w:val="0"/>
        <w:spacing w:after="0" w:line="475" w:lineRule="exact"/>
        <w:ind w:right="2260" w:firstLine="0"/>
        <w:jc w:val="left"/>
        <w:rPr>
          <w:rFonts w:ascii="Times New Roman" w:eastAsia="Times New Roman" w:hAnsi="Times New Roman" w:cs="Times New Roman"/>
          <w:b/>
          <w:bCs/>
          <w:color w:val="000000"/>
          <w:kern w:val="0"/>
          <w:sz w:val="28"/>
          <w:szCs w:val="28"/>
          <w:lang w:eastAsia="ru-RU" w:bidi="ru-RU"/>
        </w:rPr>
      </w:pPr>
      <w:r w:rsidRPr="00924C36">
        <w:rPr>
          <w:rFonts w:ascii="Times New Roman" w:eastAsia="Times New Roman" w:hAnsi="Times New Roman" w:cs="Times New Roman"/>
          <w:b/>
          <w:bCs/>
          <w:color w:val="000000"/>
          <w:kern w:val="0"/>
          <w:sz w:val="28"/>
          <w:szCs w:val="28"/>
          <w:lang w:eastAsia="ru-RU" w:bidi="ru-RU"/>
        </w:rPr>
        <w:t>БУРОВОГО РАСТВОРА НА ФОРМИРОВАНИЕ ПРИЗАБОЙНОЙ ЗОНЫ ПРОДУКТИВНОГО ПЛАСТА</w:t>
      </w:r>
    </w:p>
    <w:p w:rsidR="00924C36" w:rsidRPr="00924C36" w:rsidRDefault="00924C36" w:rsidP="00924C36">
      <w:pPr>
        <w:numPr>
          <w:ilvl w:val="1"/>
          <w:numId w:val="41"/>
        </w:numPr>
        <w:tabs>
          <w:tab w:val="clear" w:pos="709"/>
          <w:tab w:val="left" w:pos="598"/>
        </w:tabs>
        <w:suppressAutoHyphens w:val="0"/>
        <w:spacing w:after="0" w:line="475" w:lineRule="exact"/>
        <w:ind w:right="740" w:firstLine="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Основные закономерности формирования призабойной зоны 32 пласта</w:t>
      </w:r>
    </w:p>
    <w:p w:rsidR="00924C36" w:rsidRPr="00924C36" w:rsidRDefault="00924C36" w:rsidP="00924C36">
      <w:pPr>
        <w:numPr>
          <w:ilvl w:val="1"/>
          <w:numId w:val="41"/>
        </w:numPr>
        <w:tabs>
          <w:tab w:val="clear" w:pos="709"/>
          <w:tab w:val="left" w:pos="598"/>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Влияние твердой фазы буровых растворов на формирование 44 призабойной зоны пласта</w:t>
      </w:r>
    </w:p>
    <w:p w:rsidR="00924C36" w:rsidRPr="00924C36" w:rsidRDefault="00924C36" w:rsidP="00924C36">
      <w:pPr>
        <w:numPr>
          <w:ilvl w:val="1"/>
          <w:numId w:val="41"/>
        </w:numPr>
        <w:tabs>
          <w:tab w:val="clear" w:pos="709"/>
          <w:tab w:val="left" w:pos="598"/>
          <w:tab w:val="left" w:pos="8314"/>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fldChar w:fldCharType="begin"/>
      </w:r>
      <w:r w:rsidRPr="00924C36">
        <w:rPr>
          <w:rFonts w:ascii="Times New Roman" w:eastAsia="Times New Roman" w:hAnsi="Times New Roman" w:cs="Times New Roman"/>
          <w:color w:val="000000"/>
          <w:kern w:val="0"/>
          <w:sz w:val="28"/>
          <w:szCs w:val="28"/>
          <w:lang w:eastAsia="ru-RU" w:bidi="ru-RU"/>
        </w:rPr>
        <w:instrText xml:space="preserve"> TOC \o "1-5" \h \z </w:instrText>
      </w:r>
      <w:r w:rsidRPr="00924C36">
        <w:rPr>
          <w:rFonts w:ascii="Times New Roman" w:eastAsia="Times New Roman" w:hAnsi="Times New Roman" w:cs="Times New Roman"/>
          <w:color w:val="000000"/>
          <w:kern w:val="0"/>
          <w:sz w:val="28"/>
          <w:szCs w:val="28"/>
          <w:lang w:eastAsia="ru-RU" w:bidi="ru-RU"/>
        </w:rPr>
        <w:fldChar w:fldCharType="separate"/>
      </w:r>
      <w:r w:rsidRPr="00924C36">
        <w:rPr>
          <w:rFonts w:ascii="Times New Roman" w:eastAsia="Times New Roman" w:hAnsi="Times New Roman" w:cs="Times New Roman"/>
          <w:color w:val="000000"/>
          <w:kern w:val="0"/>
          <w:sz w:val="28"/>
          <w:szCs w:val="28"/>
          <w:lang w:eastAsia="ru-RU" w:bidi="ru-RU"/>
        </w:rPr>
        <w:t>Физико-химическое взаимодействие фильтрата буровых</w:t>
      </w:r>
      <w:r w:rsidRPr="00924C36">
        <w:rPr>
          <w:rFonts w:ascii="Times New Roman" w:eastAsia="Times New Roman" w:hAnsi="Times New Roman" w:cs="Times New Roman"/>
          <w:color w:val="000000"/>
          <w:kern w:val="0"/>
          <w:sz w:val="28"/>
          <w:szCs w:val="28"/>
          <w:lang w:eastAsia="ru-RU" w:bidi="ru-RU"/>
        </w:rPr>
        <w:tab/>
        <w:t>50</w:t>
      </w:r>
    </w:p>
    <w:p w:rsidR="00924C36" w:rsidRPr="00924C36" w:rsidRDefault="00924C36" w:rsidP="00924C36">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растворов с поверхностью проводящих каналов коллектора</w:t>
      </w:r>
    </w:p>
    <w:p w:rsidR="00924C36" w:rsidRPr="00924C36" w:rsidRDefault="00924C36" w:rsidP="00924C36">
      <w:pPr>
        <w:numPr>
          <w:ilvl w:val="1"/>
          <w:numId w:val="41"/>
        </w:numPr>
        <w:tabs>
          <w:tab w:val="clear" w:pos="709"/>
          <w:tab w:val="left" w:pos="598"/>
          <w:tab w:val="left" w:pos="8314"/>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Особенности физико-коллекторских и петрофизических</w:t>
      </w:r>
      <w:r w:rsidRPr="00924C36">
        <w:rPr>
          <w:rFonts w:ascii="Times New Roman" w:eastAsia="Times New Roman" w:hAnsi="Times New Roman" w:cs="Times New Roman"/>
          <w:color w:val="000000"/>
          <w:kern w:val="0"/>
          <w:sz w:val="28"/>
          <w:szCs w:val="28"/>
          <w:lang w:eastAsia="ru-RU" w:bidi="ru-RU"/>
        </w:rPr>
        <w:tab/>
        <w:t>57</w:t>
      </w:r>
    </w:p>
    <w:p w:rsidR="00924C36" w:rsidRPr="00924C36" w:rsidRDefault="00924C36" w:rsidP="00924C36">
      <w:pPr>
        <w:tabs>
          <w:tab w:val="clear" w:pos="709"/>
        </w:tabs>
        <w:suppressAutoHyphens w:val="0"/>
        <w:spacing w:after="60" w:line="475" w:lineRule="exact"/>
        <w:ind w:right="1800" w:firstLine="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свойств терригенных коллекторов на месторождениях Тимано- Печорской нефтегазоносной провинции</w:t>
      </w:r>
    </w:p>
    <w:p w:rsidR="00924C36" w:rsidRPr="00924C36" w:rsidRDefault="00924C36" w:rsidP="00924C36">
      <w:pPr>
        <w:numPr>
          <w:ilvl w:val="0"/>
          <w:numId w:val="41"/>
        </w:numPr>
        <w:tabs>
          <w:tab w:val="clear" w:pos="709"/>
          <w:tab w:val="left" w:pos="424"/>
          <w:tab w:val="left" w:pos="8314"/>
        </w:tabs>
        <w:suppressAutoHyphens w:val="0"/>
        <w:spacing w:after="0" w:line="475" w:lineRule="exact"/>
        <w:ind w:firstLine="0"/>
        <w:jc w:val="left"/>
        <w:rPr>
          <w:rFonts w:ascii="Times New Roman" w:eastAsia="Times New Roman" w:hAnsi="Times New Roman" w:cs="Times New Roman"/>
          <w:b/>
          <w:bCs/>
          <w:color w:val="000000"/>
          <w:kern w:val="0"/>
          <w:sz w:val="28"/>
          <w:szCs w:val="28"/>
          <w:lang w:eastAsia="ru-RU" w:bidi="ru-RU"/>
        </w:rPr>
      </w:pPr>
      <w:r w:rsidRPr="00924C36">
        <w:rPr>
          <w:rFonts w:ascii="Times New Roman" w:eastAsia="Times New Roman" w:hAnsi="Times New Roman" w:cs="Times New Roman"/>
          <w:b/>
          <w:bCs/>
          <w:color w:val="000000"/>
          <w:kern w:val="0"/>
          <w:sz w:val="28"/>
          <w:szCs w:val="28"/>
          <w:lang w:eastAsia="ru-RU" w:bidi="ru-RU"/>
        </w:rPr>
        <w:t>МЕТОДИКИ ИССЛЕДОВАНИЙ ФИЛЬТРАЦИОННЫХ</w:t>
      </w:r>
      <w:r w:rsidRPr="00924C36">
        <w:rPr>
          <w:rFonts w:ascii="Times New Roman" w:eastAsia="Times New Roman" w:hAnsi="Times New Roman" w:cs="Times New Roman"/>
          <w:b/>
          <w:bCs/>
          <w:color w:val="000000"/>
          <w:kern w:val="0"/>
          <w:sz w:val="28"/>
          <w:szCs w:val="28"/>
          <w:lang w:eastAsia="ru-RU" w:bidi="ru-RU"/>
        </w:rPr>
        <w:tab/>
        <w:t>68</w:t>
      </w:r>
    </w:p>
    <w:p w:rsidR="00924C36" w:rsidRPr="00924C36" w:rsidRDefault="00924C36" w:rsidP="00924C36">
      <w:pPr>
        <w:tabs>
          <w:tab w:val="clear" w:pos="709"/>
        </w:tabs>
        <w:suppressAutoHyphens w:val="0"/>
        <w:spacing w:after="0" w:line="475" w:lineRule="exact"/>
        <w:ind w:firstLine="0"/>
        <w:rPr>
          <w:rFonts w:ascii="Times New Roman" w:eastAsia="Times New Roman" w:hAnsi="Times New Roman" w:cs="Times New Roman"/>
          <w:b/>
          <w:bCs/>
          <w:color w:val="000000"/>
          <w:kern w:val="0"/>
          <w:sz w:val="28"/>
          <w:szCs w:val="28"/>
          <w:lang w:eastAsia="ru-RU" w:bidi="ru-RU"/>
        </w:rPr>
      </w:pPr>
      <w:r w:rsidRPr="00924C36">
        <w:rPr>
          <w:rFonts w:ascii="Times New Roman" w:eastAsia="Times New Roman" w:hAnsi="Times New Roman" w:cs="Times New Roman"/>
          <w:b/>
          <w:bCs/>
          <w:color w:val="000000"/>
          <w:kern w:val="0"/>
          <w:sz w:val="28"/>
          <w:szCs w:val="28"/>
          <w:lang w:eastAsia="ru-RU" w:bidi="ru-RU"/>
        </w:rPr>
        <w:t>ПРОЦЕССОВ В ГОРИЗОНТАЛЬНОЙ СКВАЖИНЕ</w:t>
      </w:r>
    </w:p>
    <w:p w:rsidR="00924C36" w:rsidRPr="00924C36" w:rsidRDefault="00924C36" w:rsidP="00924C36">
      <w:pPr>
        <w:tabs>
          <w:tab w:val="clear" w:pos="709"/>
          <w:tab w:val="left" w:pos="8314"/>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hyperlink w:anchor="bookmark8" w:tooltip="Current Document">
        <w:r w:rsidRPr="00924C36">
          <w:rPr>
            <w:rFonts w:ascii="Times New Roman" w:eastAsia="Times New Roman" w:hAnsi="Times New Roman" w:cs="Times New Roman"/>
            <w:color w:val="000000"/>
            <w:kern w:val="0"/>
            <w:sz w:val="28"/>
            <w:szCs w:val="28"/>
            <w:lang w:eastAsia="ru-RU" w:bidi="ru-RU"/>
          </w:rPr>
          <w:t>3.1 Приборы для исследования фильтрационных процессов в</w:t>
        </w:r>
        <w:r w:rsidRPr="00924C36">
          <w:rPr>
            <w:rFonts w:ascii="Times New Roman" w:eastAsia="Times New Roman" w:hAnsi="Times New Roman" w:cs="Times New Roman"/>
            <w:color w:val="000000"/>
            <w:kern w:val="0"/>
            <w:sz w:val="28"/>
            <w:szCs w:val="28"/>
            <w:lang w:eastAsia="ru-RU" w:bidi="ru-RU"/>
          </w:rPr>
          <w:tab/>
          <w:t>68</w:t>
        </w:r>
      </w:hyperlink>
    </w:p>
    <w:p w:rsidR="00924C36" w:rsidRPr="00924C36" w:rsidRDefault="00924C36" w:rsidP="00924C36">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горизонтальной скважине</w:t>
      </w:r>
    </w:p>
    <w:p w:rsidR="00924C36" w:rsidRPr="00924C36" w:rsidRDefault="00924C36" w:rsidP="00924C36">
      <w:pPr>
        <w:numPr>
          <w:ilvl w:val="0"/>
          <w:numId w:val="42"/>
        </w:numPr>
        <w:tabs>
          <w:tab w:val="clear" w:pos="709"/>
          <w:tab w:val="left" w:pos="598"/>
          <w:tab w:val="left" w:pos="8314"/>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10" w:tooltip="Current Document">
        <w:r w:rsidRPr="00924C36">
          <w:rPr>
            <w:rFonts w:ascii="Times New Roman" w:eastAsia="Times New Roman" w:hAnsi="Times New Roman" w:cs="Times New Roman"/>
            <w:color w:val="000000"/>
            <w:kern w:val="0"/>
            <w:sz w:val="28"/>
            <w:szCs w:val="28"/>
            <w:lang w:eastAsia="ru-RU" w:bidi="ru-RU"/>
          </w:rPr>
          <w:t xml:space="preserve">Тестер проницаемости производства </w:t>
        </w:r>
        <w:r w:rsidRPr="00924C36">
          <w:rPr>
            <w:rFonts w:ascii="Times New Roman" w:eastAsia="Times New Roman" w:hAnsi="Times New Roman" w:cs="Times New Roman"/>
            <w:color w:val="000000"/>
            <w:kern w:val="0"/>
            <w:sz w:val="28"/>
            <w:szCs w:val="28"/>
            <w:lang w:val="en-US" w:eastAsia="en-US" w:bidi="en-US"/>
          </w:rPr>
          <w:t>OFITE</w:t>
        </w:r>
        <w:r w:rsidRPr="00924C36">
          <w:rPr>
            <w:rFonts w:ascii="Times New Roman" w:eastAsia="Times New Roman" w:hAnsi="Times New Roman" w:cs="Times New Roman"/>
            <w:color w:val="000000"/>
            <w:kern w:val="0"/>
            <w:sz w:val="28"/>
            <w:szCs w:val="28"/>
            <w:lang w:val="en-US" w:eastAsia="en-US" w:bidi="en-US"/>
          </w:rPr>
          <w:tab/>
        </w:r>
        <w:r w:rsidRPr="00924C36">
          <w:rPr>
            <w:rFonts w:ascii="Times New Roman" w:eastAsia="Times New Roman" w:hAnsi="Times New Roman" w:cs="Times New Roman"/>
            <w:color w:val="000000"/>
            <w:kern w:val="0"/>
            <w:sz w:val="28"/>
            <w:szCs w:val="28"/>
            <w:lang w:eastAsia="ru-RU" w:bidi="ru-RU"/>
          </w:rPr>
          <w:t>71</w:t>
        </w:r>
      </w:hyperlink>
      <w:r w:rsidRPr="00924C36">
        <w:rPr>
          <w:rFonts w:ascii="Times New Roman" w:eastAsia="Times New Roman" w:hAnsi="Times New Roman" w:cs="Times New Roman"/>
          <w:color w:val="000000"/>
          <w:kern w:val="0"/>
          <w:sz w:val="28"/>
          <w:szCs w:val="28"/>
          <w:lang w:eastAsia="ru-RU" w:bidi="ru-RU"/>
        </w:rPr>
        <w:fldChar w:fldCharType="end"/>
      </w:r>
    </w:p>
    <w:p w:rsidR="00924C36" w:rsidRPr="00924C36" w:rsidRDefault="00924C36" w:rsidP="00924C36">
      <w:pPr>
        <w:numPr>
          <w:ilvl w:val="0"/>
          <w:numId w:val="42"/>
        </w:numPr>
        <w:tabs>
          <w:tab w:val="clear" w:pos="709"/>
          <w:tab w:val="left" w:pos="594"/>
          <w:tab w:val="left" w:pos="8326"/>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Устройство для изучения смазочной способности буровых</w:t>
      </w:r>
      <w:r w:rsidRPr="00924C36">
        <w:rPr>
          <w:rFonts w:ascii="Times New Roman" w:eastAsia="Times New Roman" w:hAnsi="Times New Roman" w:cs="Times New Roman"/>
          <w:color w:val="000000"/>
          <w:kern w:val="0"/>
          <w:sz w:val="28"/>
          <w:szCs w:val="28"/>
          <w:lang w:eastAsia="ru-RU" w:bidi="ru-RU"/>
        </w:rPr>
        <w:tab/>
        <w:t>75</w:t>
      </w:r>
    </w:p>
    <w:p w:rsidR="00924C36" w:rsidRPr="00924C36" w:rsidRDefault="00924C36" w:rsidP="00924C36">
      <w:pPr>
        <w:tabs>
          <w:tab w:val="clear" w:pos="709"/>
        </w:tabs>
        <w:suppressAutoHyphens w:val="0"/>
        <w:spacing w:after="64" w:line="480" w:lineRule="exact"/>
        <w:ind w:firstLine="0"/>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растворов</w:t>
      </w:r>
    </w:p>
    <w:p w:rsidR="00924C36" w:rsidRPr="00924C36" w:rsidRDefault="00924C36" w:rsidP="00924C36">
      <w:pPr>
        <w:numPr>
          <w:ilvl w:val="0"/>
          <w:numId w:val="41"/>
        </w:numPr>
        <w:tabs>
          <w:tab w:val="clear" w:pos="709"/>
          <w:tab w:val="left" w:pos="424"/>
        </w:tabs>
        <w:suppressAutoHyphens w:val="0"/>
        <w:spacing w:after="0" w:line="475" w:lineRule="exact"/>
        <w:ind w:right="780" w:firstLine="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ЭКСПЕРИМЕНТАЛЬНЫЕ ИССЛЕДОВАНИЯ ВЛИЯНИЯ 80 КОМПОНЕНТНОГО СОСТАВА БУРОВЫХ РАСТВОРОВ НА ФИЛЬТРАЦИОННЫЕ СВОЙСТВА ТЕРРИГЕННОГО КОЛЛЕКТОРА</w:t>
      </w:r>
    </w:p>
    <w:p w:rsidR="00924C36" w:rsidRPr="00924C36" w:rsidRDefault="00924C36" w:rsidP="00924C36">
      <w:pPr>
        <w:numPr>
          <w:ilvl w:val="1"/>
          <w:numId w:val="41"/>
        </w:numPr>
        <w:tabs>
          <w:tab w:val="clear" w:pos="709"/>
          <w:tab w:val="left" w:pos="598"/>
        </w:tabs>
        <w:suppressAutoHyphens w:val="0"/>
        <w:spacing w:after="0" w:line="475" w:lineRule="exact"/>
        <w:ind w:right="620" w:firstLine="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Исследование влияния компонентного состава биополимерного 80 раствора на глубину проникновения фильтрата в призабойной зоне пласта</w:t>
      </w:r>
    </w:p>
    <w:p w:rsidR="00924C36" w:rsidRPr="00924C36" w:rsidRDefault="00924C36" w:rsidP="00924C36">
      <w:pPr>
        <w:numPr>
          <w:ilvl w:val="1"/>
          <w:numId w:val="41"/>
        </w:numPr>
        <w:tabs>
          <w:tab w:val="clear" w:pos="709"/>
          <w:tab w:val="left" w:pos="8326"/>
        </w:tabs>
        <w:suppressAutoHyphens w:val="0"/>
        <w:spacing w:after="0" w:line="475" w:lineRule="exact"/>
        <w:ind w:right="620" w:firstLine="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 xml:space="preserve"> Исследование влияния добавок на проницаемость пласта</w:t>
      </w:r>
      <w:r w:rsidRPr="00924C36">
        <w:rPr>
          <w:rFonts w:ascii="Times New Roman" w:eastAsia="Times New Roman" w:hAnsi="Times New Roman" w:cs="Times New Roman"/>
          <w:color w:val="000000"/>
          <w:kern w:val="0"/>
          <w:sz w:val="28"/>
          <w:szCs w:val="28"/>
          <w:lang w:eastAsia="ru-RU" w:bidi="ru-RU"/>
        </w:rPr>
        <w:tab/>
        <w:t>92 терригенного коллектора</w:t>
      </w:r>
    </w:p>
    <w:p w:rsidR="00924C36" w:rsidRPr="00924C36" w:rsidRDefault="00924C36" w:rsidP="00924C36">
      <w:pPr>
        <w:numPr>
          <w:ilvl w:val="1"/>
          <w:numId w:val="41"/>
        </w:numPr>
        <w:tabs>
          <w:tab w:val="clear" w:pos="709"/>
          <w:tab w:val="left" w:pos="603"/>
        </w:tabs>
        <w:suppressAutoHyphens w:val="0"/>
        <w:spacing w:after="60" w:line="475" w:lineRule="exact"/>
        <w:ind w:right="620" w:firstLine="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Экспресс-метод предварительной оценки влияния бурового 97 раствора на проницаемость призабойной зоны пласта</w:t>
      </w:r>
    </w:p>
    <w:p w:rsidR="00924C36" w:rsidRPr="00924C36" w:rsidRDefault="00924C36" w:rsidP="00924C36">
      <w:pPr>
        <w:numPr>
          <w:ilvl w:val="0"/>
          <w:numId w:val="41"/>
        </w:numPr>
        <w:tabs>
          <w:tab w:val="clear" w:pos="709"/>
          <w:tab w:val="left" w:pos="424"/>
        </w:tabs>
        <w:suppressAutoHyphens w:val="0"/>
        <w:spacing w:after="0" w:line="475" w:lineRule="exact"/>
        <w:ind w:right="620" w:firstLine="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РАЗРАБОТКА ТЕХНОЛОГИЧЕСКИХ РЕКОМЕНДАЦИЙ К 100 БУРОВЫМ РАСТВОРАМ ДЛЯ КАЧЕСТВЕННОГО ВСКРЫТИЯ ПРОДУКТИВНЫХ ПЛАСТОВ ПРЕДСТАВЛЕННЫХ ТЕРРИГЕННЫМ КОЛЛЕКТОРОМ</w:t>
      </w:r>
    </w:p>
    <w:p w:rsidR="00924C36" w:rsidRPr="00924C36" w:rsidRDefault="00924C36" w:rsidP="00924C36">
      <w:pPr>
        <w:numPr>
          <w:ilvl w:val="1"/>
          <w:numId w:val="41"/>
        </w:numPr>
        <w:tabs>
          <w:tab w:val="clear" w:pos="709"/>
          <w:tab w:val="left" w:pos="8326"/>
        </w:tabs>
        <w:suppressAutoHyphens w:val="0"/>
        <w:spacing w:after="162" w:line="280" w:lineRule="exact"/>
        <w:ind w:firstLine="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fldChar w:fldCharType="begin"/>
      </w:r>
      <w:r w:rsidRPr="00924C36">
        <w:rPr>
          <w:rFonts w:ascii="Times New Roman" w:eastAsia="Times New Roman" w:hAnsi="Times New Roman" w:cs="Times New Roman"/>
          <w:color w:val="000000"/>
          <w:kern w:val="0"/>
          <w:sz w:val="28"/>
          <w:szCs w:val="28"/>
          <w:lang w:eastAsia="ru-RU" w:bidi="ru-RU"/>
        </w:rPr>
        <w:instrText xml:space="preserve"> TOC \o "1-5" \h \z </w:instrText>
      </w:r>
      <w:r w:rsidRPr="00924C36">
        <w:rPr>
          <w:rFonts w:ascii="Times New Roman" w:eastAsia="Times New Roman" w:hAnsi="Times New Roman" w:cs="Times New Roman"/>
          <w:color w:val="000000"/>
          <w:kern w:val="0"/>
          <w:sz w:val="28"/>
          <w:szCs w:val="28"/>
          <w:lang w:eastAsia="ru-RU" w:bidi="ru-RU"/>
        </w:rPr>
        <w:fldChar w:fldCharType="separate"/>
      </w:r>
      <w:r w:rsidRPr="00924C36">
        <w:rPr>
          <w:rFonts w:ascii="Times New Roman" w:eastAsia="Times New Roman" w:hAnsi="Times New Roman" w:cs="Times New Roman"/>
          <w:color w:val="000000"/>
          <w:kern w:val="0"/>
          <w:sz w:val="28"/>
          <w:szCs w:val="28"/>
          <w:lang w:eastAsia="ru-RU" w:bidi="ru-RU"/>
        </w:rPr>
        <w:t xml:space="preserve"> Составы буровых растворов с кольматирующими добавками</w:t>
      </w:r>
      <w:r w:rsidRPr="00924C36">
        <w:rPr>
          <w:rFonts w:ascii="Times New Roman" w:eastAsia="Times New Roman" w:hAnsi="Times New Roman" w:cs="Times New Roman"/>
          <w:color w:val="000000"/>
          <w:kern w:val="0"/>
          <w:sz w:val="28"/>
          <w:szCs w:val="28"/>
          <w:lang w:eastAsia="ru-RU" w:bidi="ru-RU"/>
        </w:rPr>
        <w:tab/>
        <w:t>100</w:t>
      </w:r>
    </w:p>
    <w:p w:rsidR="00924C36" w:rsidRPr="00924C36" w:rsidRDefault="00924C36" w:rsidP="00924C36">
      <w:pPr>
        <w:numPr>
          <w:ilvl w:val="1"/>
          <w:numId w:val="41"/>
        </w:numPr>
        <w:tabs>
          <w:tab w:val="clear" w:pos="709"/>
          <w:tab w:val="left" w:pos="594"/>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Технология приготовления биополимерных буровых растворов 102 с кольматирующими добавками</w:t>
      </w:r>
    </w:p>
    <w:p w:rsidR="00924C36" w:rsidRPr="00924C36" w:rsidRDefault="00924C36" w:rsidP="00924C36">
      <w:pPr>
        <w:numPr>
          <w:ilvl w:val="1"/>
          <w:numId w:val="41"/>
        </w:numPr>
        <w:tabs>
          <w:tab w:val="clear" w:pos="709"/>
          <w:tab w:val="left" w:pos="594"/>
          <w:tab w:val="right" w:pos="8807"/>
        </w:tabs>
        <w:suppressAutoHyphens w:val="0"/>
        <w:spacing w:after="0" w:line="600" w:lineRule="exact"/>
        <w:ind w:firstLine="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Результаты промысловых испытаний</w:t>
      </w:r>
      <w:r w:rsidRPr="00924C36">
        <w:rPr>
          <w:rFonts w:ascii="Times New Roman" w:eastAsia="Times New Roman" w:hAnsi="Times New Roman" w:cs="Times New Roman"/>
          <w:color w:val="000000"/>
          <w:kern w:val="0"/>
          <w:sz w:val="28"/>
          <w:szCs w:val="28"/>
          <w:lang w:eastAsia="ru-RU" w:bidi="ru-RU"/>
        </w:rPr>
        <w:tab/>
        <w:t>103</w:t>
      </w:r>
    </w:p>
    <w:p w:rsidR="00924C36" w:rsidRPr="00924C36" w:rsidRDefault="00924C36" w:rsidP="00924C36">
      <w:pPr>
        <w:tabs>
          <w:tab w:val="clear" w:pos="709"/>
          <w:tab w:val="right" w:pos="8807"/>
        </w:tabs>
        <w:suppressAutoHyphens w:val="0"/>
        <w:spacing w:after="0" w:line="600" w:lineRule="exact"/>
        <w:ind w:firstLine="0"/>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ЗАКЛЮЧЕНИЕ</w:t>
      </w:r>
      <w:r w:rsidRPr="00924C36">
        <w:rPr>
          <w:rFonts w:ascii="Times New Roman" w:eastAsia="Times New Roman" w:hAnsi="Times New Roman" w:cs="Times New Roman"/>
          <w:color w:val="000000"/>
          <w:kern w:val="0"/>
          <w:sz w:val="28"/>
          <w:szCs w:val="28"/>
          <w:lang w:eastAsia="ru-RU" w:bidi="ru-RU"/>
        </w:rPr>
        <w:tab/>
        <w:t>105</w:t>
      </w:r>
    </w:p>
    <w:p w:rsidR="00924C36" w:rsidRPr="00924C36" w:rsidRDefault="00924C36" w:rsidP="00924C36">
      <w:pPr>
        <w:tabs>
          <w:tab w:val="clear" w:pos="709"/>
          <w:tab w:val="right" w:pos="8807"/>
        </w:tabs>
        <w:suppressAutoHyphens w:val="0"/>
        <w:spacing w:after="0" w:line="600" w:lineRule="exact"/>
        <w:ind w:firstLine="0"/>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БИБЛИОГРАФИЧЕСКИЙ СПИСОК</w:t>
      </w:r>
      <w:r w:rsidRPr="00924C36">
        <w:rPr>
          <w:rFonts w:ascii="Times New Roman" w:eastAsia="Times New Roman" w:hAnsi="Times New Roman" w:cs="Times New Roman"/>
          <w:color w:val="000000"/>
          <w:kern w:val="0"/>
          <w:sz w:val="28"/>
          <w:szCs w:val="28"/>
          <w:lang w:eastAsia="ru-RU" w:bidi="ru-RU"/>
        </w:rPr>
        <w:tab/>
        <w:t>106</w:t>
      </w:r>
    </w:p>
    <w:p w:rsidR="00924C36" w:rsidRPr="00924C36" w:rsidRDefault="00924C36" w:rsidP="00924C36">
      <w:pPr>
        <w:tabs>
          <w:tab w:val="clear" w:pos="709"/>
          <w:tab w:val="right" w:pos="8807"/>
        </w:tabs>
        <w:suppressAutoHyphens w:val="0"/>
        <w:spacing w:after="0" w:line="600" w:lineRule="exact"/>
        <w:ind w:firstLine="0"/>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ПРИЛОЖЕНИЕ 1</w:t>
      </w:r>
      <w:r w:rsidRPr="00924C36">
        <w:rPr>
          <w:rFonts w:ascii="Times New Roman" w:eastAsia="Times New Roman" w:hAnsi="Times New Roman" w:cs="Times New Roman"/>
          <w:color w:val="000000"/>
          <w:kern w:val="0"/>
          <w:sz w:val="28"/>
          <w:szCs w:val="28"/>
          <w:lang w:eastAsia="ru-RU" w:bidi="ru-RU"/>
        </w:rPr>
        <w:tab/>
        <w:t>119</w:t>
      </w:r>
    </w:p>
    <w:p w:rsidR="00924C36" w:rsidRPr="00924C36" w:rsidRDefault="00924C36" w:rsidP="00924C36">
      <w:pPr>
        <w:tabs>
          <w:tab w:val="clear" w:pos="709"/>
          <w:tab w:val="right" w:pos="8807"/>
        </w:tabs>
        <w:suppressAutoHyphens w:val="0"/>
        <w:spacing w:after="0" w:line="600" w:lineRule="exact"/>
        <w:ind w:firstLine="0"/>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ПРИЛОЖЕНИЕ 2</w:t>
      </w:r>
      <w:r w:rsidRPr="00924C36">
        <w:rPr>
          <w:rFonts w:ascii="Times New Roman" w:eastAsia="Times New Roman" w:hAnsi="Times New Roman" w:cs="Times New Roman"/>
          <w:color w:val="000000"/>
          <w:kern w:val="0"/>
          <w:sz w:val="28"/>
          <w:szCs w:val="28"/>
          <w:lang w:eastAsia="ru-RU" w:bidi="ru-RU"/>
        </w:rPr>
        <w:tab/>
        <w:t>124</w:t>
      </w:r>
    </w:p>
    <w:p w:rsidR="00924C36" w:rsidRPr="00924C36" w:rsidRDefault="00924C36" w:rsidP="00924C36">
      <w:pPr>
        <w:tabs>
          <w:tab w:val="clear" w:pos="709"/>
          <w:tab w:val="right" w:pos="8807"/>
        </w:tabs>
        <w:suppressAutoHyphens w:val="0"/>
        <w:spacing w:after="0" w:line="600" w:lineRule="exact"/>
        <w:ind w:firstLine="0"/>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ПРИЛОЖЕНИЕ 3</w:t>
      </w:r>
      <w:r w:rsidRPr="00924C36">
        <w:rPr>
          <w:rFonts w:ascii="Times New Roman" w:eastAsia="Times New Roman" w:hAnsi="Times New Roman" w:cs="Times New Roman"/>
          <w:color w:val="000000"/>
          <w:kern w:val="0"/>
          <w:sz w:val="28"/>
          <w:szCs w:val="28"/>
          <w:lang w:eastAsia="ru-RU" w:bidi="ru-RU"/>
        </w:rPr>
        <w:tab/>
        <w:t>125</w:t>
      </w:r>
      <w:r w:rsidRPr="00924C36">
        <w:rPr>
          <w:rFonts w:ascii="Times New Roman" w:eastAsia="Times New Roman" w:hAnsi="Times New Roman" w:cs="Times New Roman"/>
          <w:color w:val="000000"/>
          <w:kern w:val="0"/>
          <w:sz w:val="28"/>
          <w:szCs w:val="28"/>
          <w:lang w:eastAsia="ru-RU" w:bidi="ru-RU"/>
        </w:rPr>
        <w:fldChar w:fldCharType="end"/>
      </w:r>
    </w:p>
    <w:p w:rsidR="00924C36" w:rsidRPr="00924C36" w:rsidRDefault="00924C36" w:rsidP="00924C36">
      <w:pPr>
        <w:tabs>
          <w:tab w:val="clear" w:pos="709"/>
        </w:tabs>
        <w:suppressAutoHyphens w:val="0"/>
        <w:spacing w:after="490" w:line="280" w:lineRule="exact"/>
        <w:ind w:left="20" w:firstLine="0"/>
        <w:jc w:val="center"/>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ВВЕДЕНИЕ</w:t>
      </w:r>
    </w:p>
    <w:p w:rsidR="00924C36" w:rsidRPr="00924C36" w:rsidRDefault="00924C36" w:rsidP="00924C3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В настоящее время значительное место в эксплуатационном бурении занимают скважины с горизонтальным окончанием, что связанно как с реконструкцией старого фонда скважин, так и бурением на континентальных шельфах. При этом, основным доводом использования скважин сложного профиля является увеличение дебита скважины за счет значительного возрастания площади дренирования в продуктивном пласте.</w:t>
      </w:r>
    </w:p>
    <w:p w:rsidR="00924C36" w:rsidRPr="00924C36" w:rsidRDefault="00924C36" w:rsidP="00924C3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Конечный коэффициент извлечения нефти определяется как геологическими факторами, так и применяемыми технологиями вскрытия пласта. Важную роль в этом сложном взаимосвязанном комплексе мероприятий выполняют буровые растворы.</w:t>
      </w:r>
    </w:p>
    <w:p w:rsidR="00924C36" w:rsidRPr="00924C36" w:rsidRDefault="00924C36" w:rsidP="00924C36">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Несмотря на постоянное совершенствование рецептур буровых растворов для первичного вскрытия продуктивных пластов, в большинстве случаев они не обеспечивают сохранение коллекторских свойств и не создают условия для обеспечения ожидаемой производительности скважин.</w:t>
      </w:r>
    </w:p>
    <w:p w:rsidR="00924C36" w:rsidRPr="00924C36" w:rsidRDefault="00924C36" w:rsidP="00924C36">
      <w:pPr>
        <w:tabs>
          <w:tab w:val="clear" w:pos="709"/>
        </w:tabs>
        <w:suppressAutoHyphens w:val="0"/>
        <w:spacing w:after="416" w:line="475" w:lineRule="exact"/>
        <w:ind w:firstLine="740"/>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Многолетние исследования по изучению физико-химических процессов в системе «буровой раствор - коллектор» не дают универсальных рекомендаций, позволяющих обеспечить максимально возможное качество вскрытия продуктивного пласта. В связи с чем, данная проблема остается весьма актуальной и требует новых решений.</w:t>
      </w:r>
    </w:p>
    <w:p w:rsidR="00924C36" w:rsidRPr="00924C36" w:rsidRDefault="00924C36" w:rsidP="00924C3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u w:val="single"/>
          <w:lang w:eastAsia="ru-RU" w:bidi="ru-RU"/>
        </w:rPr>
        <w:t>Научная новизна</w:t>
      </w:r>
    </w:p>
    <w:p w:rsidR="00924C36" w:rsidRPr="00924C36" w:rsidRDefault="00924C36" w:rsidP="00924C36">
      <w:pPr>
        <w:numPr>
          <w:ilvl w:val="0"/>
          <w:numId w:val="43"/>
        </w:numPr>
        <w:tabs>
          <w:tab w:val="clear" w:pos="709"/>
          <w:tab w:val="left" w:pos="115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Установлено, что при вскрытии терригенных коллекторов скважинами с . горизонтальным окончанием граница фильтрационного загрязнения преимущественно направлена к кровле продуктивного пласта.</w:t>
      </w:r>
    </w:p>
    <w:p w:rsidR="00924C36" w:rsidRPr="00924C36" w:rsidRDefault="00924C36" w:rsidP="00924C36">
      <w:pPr>
        <w:numPr>
          <w:ilvl w:val="0"/>
          <w:numId w:val="43"/>
        </w:numPr>
        <w:tabs>
          <w:tab w:val="clear" w:pos="709"/>
          <w:tab w:val="left" w:pos="115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Предложен коэффициент “остаточной” проницаемости, который позволяет оптимизировать состав бурового раствора для конкретных горно</w:t>
      </w:r>
      <w:r w:rsidRPr="00924C36">
        <w:rPr>
          <w:rFonts w:ascii="Times New Roman" w:eastAsia="Times New Roman" w:hAnsi="Times New Roman" w:cs="Times New Roman"/>
          <w:color w:val="000000"/>
          <w:kern w:val="0"/>
          <w:sz w:val="28"/>
          <w:szCs w:val="28"/>
          <w:lang w:eastAsia="ru-RU" w:bidi="ru-RU"/>
        </w:rPr>
        <w:softHyphen/>
        <w:t>геологических условий, определяемый по формуле ко - Я</w:t>
      </w:r>
      <w:r w:rsidRPr="00924C36">
        <w:rPr>
          <w:rFonts w:ascii="Candara" w:eastAsia="Candara" w:hAnsi="Candara" w:cs="Candara"/>
          <w:color w:val="000000"/>
          <w:kern w:val="0"/>
          <w:sz w:val="21"/>
          <w:szCs w:val="21"/>
          <w:lang w:eastAsia="ru-RU" w:bidi="ru-RU"/>
        </w:rPr>
        <w:t>2</w:t>
      </w:r>
      <w:r w:rsidRPr="00924C36">
        <w:rPr>
          <w:rFonts w:ascii="Times New Roman" w:eastAsia="Times New Roman" w:hAnsi="Times New Roman" w:cs="Times New Roman"/>
          <w:color w:val="000000"/>
          <w:kern w:val="0"/>
          <w:sz w:val="28"/>
          <w:szCs w:val="28"/>
          <w:lang w:eastAsia="ru-RU" w:bidi="ru-RU"/>
        </w:rPr>
        <w:t xml:space="preserve"> / Чь где </w:t>
      </w:r>
      <w:r w:rsidRPr="00924C36">
        <w:rPr>
          <w:rFonts w:ascii="Times New Roman" w:eastAsia="Times New Roman" w:hAnsi="Times New Roman" w:cs="Times New Roman"/>
          <w:color w:val="000000"/>
          <w:kern w:val="0"/>
          <w:sz w:val="28"/>
          <w:szCs w:val="28"/>
          <w:lang w:val="en-US" w:eastAsia="en-US" w:bidi="en-US"/>
        </w:rPr>
        <w:t>qi</w:t>
      </w:r>
      <w:r w:rsidRPr="00924C36">
        <w:rPr>
          <w:rFonts w:ascii="Times New Roman" w:eastAsia="Times New Roman" w:hAnsi="Times New Roman" w:cs="Times New Roman"/>
          <w:color w:val="000000"/>
          <w:kern w:val="0"/>
          <w:sz w:val="28"/>
          <w:szCs w:val="28"/>
          <w:lang w:eastAsia="en-US" w:bidi="en-US"/>
        </w:rPr>
        <w:t xml:space="preserve"> </w:t>
      </w:r>
      <w:r w:rsidRPr="00924C36">
        <w:rPr>
          <w:rFonts w:ascii="Times New Roman" w:eastAsia="Times New Roman" w:hAnsi="Times New Roman" w:cs="Times New Roman"/>
          <w:color w:val="000000"/>
          <w:kern w:val="0"/>
          <w:sz w:val="28"/>
          <w:szCs w:val="28"/>
          <w:lang w:eastAsia="ru-RU" w:bidi="ru-RU"/>
        </w:rPr>
        <w:t xml:space="preserve">- начальный объем отфильтрованной нефти через образец, </w:t>
      </w:r>
      <w:r w:rsidRPr="00924C36">
        <w:rPr>
          <w:rFonts w:ascii="Times New Roman" w:eastAsia="Times New Roman" w:hAnsi="Times New Roman" w:cs="Times New Roman"/>
          <w:color w:val="000000"/>
          <w:kern w:val="0"/>
          <w:sz w:val="28"/>
          <w:szCs w:val="28"/>
          <w:lang w:val="en-US" w:eastAsia="en-US" w:bidi="en-US"/>
        </w:rPr>
        <w:t>q</w:t>
      </w:r>
      <w:r w:rsidRPr="00924C36">
        <w:rPr>
          <w:rFonts w:ascii="Candara" w:eastAsia="Candara" w:hAnsi="Candara" w:cs="Candara"/>
          <w:color w:val="000000"/>
          <w:kern w:val="0"/>
          <w:sz w:val="21"/>
          <w:szCs w:val="21"/>
          <w:lang w:eastAsia="en-US" w:bidi="en-US"/>
        </w:rPr>
        <w:t>2</w:t>
      </w:r>
      <w:r w:rsidRPr="00924C36">
        <w:rPr>
          <w:rFonts w:ascii="Times New Roman" w:eastAsia="Times New Roman" w:hAnsi="Times New Roman" w:cs="Times New Roman"/>
          <w:color w:val="000000"/>
          <w:kern w:val="0"/>
          <w:sz w:val="28"/>
          <w:szCs w:val="28"/>
          <w:lang w:eastAsia="en-US" w:bidi="en-US"/>
        </w:rPr>
        <w:t xml:space="preserve"> </w:t>
      </w:r>
      <w:r w:rsidRPr="00924C36">
        <w:rPr>
          <w:rFonts w:ascii="Times New Roman" w:eastAsia="Times New Roman" w:hAnsi="Times New Roman" w:cs="Times New Roman"/>
          <w:color w:val="000000"/>
          <w:kern w:val="0"/>
          <w:sz w:val="28"/>
          <w:szCs w:val="28"/>
          <w:lang w:eastAsia="ru-RU" w:bidi="ru-RU"/>
        </w:rPr>
        <w:t>- объем всей отфильтрованной нефти через образец, после воздействия на него буровым раствором.</w:t>
      </w:r>
    </w:p>
    <w:p w:rsidR="00924C36" w:rsidRPr="00924C36" w:rsidRDefault="00924C36" w:rsidP="00924C36">
      <w:pPr>
        <w:numPr>
          <w:ilvl w:val="0"/>
          <w:numId w:val="43"/>
        </w:numPr>
        <w:tabs>
          <w:tab w:val="clear" w:pos="709"/>
          <w:tab w:val="left" w:pos="1087"/>
          <w:tab w:val="left" w:pos="1608"/>
          <w:tab w:val="left" w:pos="3509"/>
          <w:tab w:val="left" w:pos="6950"/>
        </w:tabs>
        <w:suppressAutoHyphens w:val="0"/>
        <w:spacing w:after="0" w:line="475" w:lineRule="exact"/>
        <w:ind w:firstLine="76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Определено, что использование сульфинированного битума при вскрытии</w:t>
      </w:r>
      <w:r w:rsidRPr="00924C36">
        <w:rPr>
          <w:rFonts w:ascii="Times New Roman" w:eastAsia="Times New Roman" w:hAnsi="Times New Roman" w:cs="Times New Roman"/>
          <w:color w:val="000000"/>
          <w:kern w:val="0"/>
          <w:sz w:val="28"/>
          <w:szCs w:val="28"/>
          <w:lang w:eastAsia="ru-RU" w:bidi="ru-RU"/>
        </w:rPr>
        <w:tab/>
        <w:t>терригенного</w:t>
      </w:r>
      <w:r w:rsidRPr="00924C36">
        <w:rPr>
          <w:rFonts w:ascii="Times New Roman" w:eastAsia="Times New Roman" w:hAnsi="Times New Roman" w:cs="Times New Roman"/>
          <w:color w:val="000000"/>
          <w:kern w:val="0"/>
          <w:sz w:val="28"/>
          <w:szCs w:val="28"/>
          <w:lang w:eastAsia="ru-RU" w:bidi="ru-RU"/>
        </w:rPr>
        <w:tab/>
        <w:t>коллектора позволяет</w:t>
      </w:r>
      <w:r w:rsidRPr="00924C36">
        <w:rPr>
          <w:rFonts w:ascii="Times New Roman" w:eastAsia="Times New Roman" w:hAnsi="Times New Roman" w:cs="Times New Roman"/>
          <w:color w:val="000000"/>
          <w:kern w:val="0"/>
          <w:sz w:val="28"/>
          <w:szCs w:val="28"/>
          <w:lang w:eastAsia="ru-RU" w:bidi="ru-RU"/>
        </w:rPr>
        <w:tab/>
        <w:t>снизить глубину</w:t>
      </w:r>
    </w:p>
    <w:p w:rsidR="00924C36" w:rsidRPr="00924C36" w:rsidRDefault="00924C36" w:rsidP="00924C36">
      <w:pPr>
        <w:tabs>
          <w:tab w:val="clear" w:pos="709"/>
        </w:tabs>
        <w:suppressAutoHyphens w:val="0"/>
        <w:spacing w:after="416" w:line="475" w:lineRule="exact"/>
        <w:ind w:firstLine="0"/>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проникновения фильтрата в 1,8-1,9 раз и увеличить коэффициент “остаточной” проницаемости пласта на 50 % по отношению к базовому биополимерному буровому раствору.</w:t>
      </w:r>
    </w:p>
    <w:p w:rsidR="00924C36" w:rsidRPr="00924C36" w:rsidRDefault="00924C36" w:rsidP="00924C36">
      <w:pPr>
        <w:tabs>
          <w:tab w:val="clear" w:pos="709"/>
        </w:tabs>
        <w:suppressAutoHyphens w:val="0"/>
        <w:spacing w:after="0" w:line="480" w:lineRule="exact"/>
        <w:ind w:firstLine="760"/>
        <w:rPr>
          <w:rFonts w:ascii="Times New Roman" w:eastAsia="Times New Roman" w:hAnsi="Times New Roman" w:cs="Times New Roman"/>
          <w:b/>
          <w:bCs/>
          <w:color w:val="000000"/>
          <w:kern w:val="0"/>
          <w:sz w:val="28"/>
          <w:szCs w:val="28"/>
          <w:lang w:eastAsia="ru-RU" w:bidi="ru-RU"/>
        </w:rPr>
      </w:pPr>
      <w:r w:rsidRPr="00924C36">
        <w:rPr>
          <w:rFonts w:ascii="Times New Roman" w:eastAsia="Times New Roman" w:hAnsi="Times New Roman" w:cs="Times New Roman"/>
          <w:b/>
          <w:bCs/>
          <w:color w:val="000000"/>
          <w:kern w:val="0"/>
          <w:sz w:val="28"/>
          <w:u w:val="single"/>
          <w:lang w:eastAsia="ru-RU" w:bidi="ru-RU"/>
        </w:rPr>
        <w:t>Основные защищаемые положения</w:t>
      </w:r>
    </w:p>
    <w:p w:rsidR="00924C36" w:rsidRPr="00924C36" w:rsidRDefault="00924C36" w:rsidP="00924C36">
      <w:pPr>
        <w:numPr>
          <w:ilvl w:val="0"/>
          <w:numId w:val="44"/>
        </w:numPr>
        <w:tabs>
          <w:tab w:val="clear" w:pos="709"/>
          <w:tab w:val="left" w:pos="1087"/>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Независимо от состава терригенных коллекторов, граница зоны проникновения фильтрата преимущественно распространена по направлению к кровле продуктивного пласта, что отличается от общепринятых представлений.</w:t>
      </w:r>
    </w:p>
    <w:p w:rsidR="00924C36" w:rsidRPr="00924C36" w:rsidRDefault="00924C36" w:rsidP="00924C36">
      <w:pPr>
        <w:numPr>
          <w:ilvl w:val="0"/>
          <w:numId w:val="44"/>
        </w:numPr>
        <w:tabs>
          <w:tab w:val="clear" w:pos="709"/>
          <w:tab w:val="left" w:pos="1087"/>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Использование сульфинированного битума в биополимерных буровых растворах при вскрытии терригенных отложений позволяет сохранить коллекторские свойства продуктивного пласта, что сопоставимо с результатами использования растворов на углеводородной основе (РУО).</w:t>
      </w:r>
    </w:p>
    <w:p w:rsidR="00924C36" w:rsidRPr="00924C36" w:rsidRDefault="00924C36" w:rsidP="00924C36">
      <w:pPr>
        <w:numPr>
          <w:ilvl w:val="0"/>
          <w:numId w:val="44"/>
        </w:numPr>
        <w:tabs>
          <w:tab w:val="clear" w:pos="709"/>
          <w:tab w:val="left" w:pos="1087"/>
        </w:tabs>
        <w:suppressAutoHyphens w:val="0"/>
        <w:spacing w:after="420" w:line="480" w:lineRule="exact"/>
        <w:ind w:firstLine="76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Коэффициент “остаточной” проницаемости может использоваться в качестве критерия экспресс-метода оценки степени загрязнения призабойной зоны пласта (ПЗП) терригенного коллектора.</w:t>
      </w:r>
    </w:p>
    <w:p w:rsidR="00924C36" w:rsidRPr="00924C36" w:rsidRDefault="00924C36" w:rsidP="00924C36">
      <w:pPr>
        <w:tabs>
          <w:tab w:val="clear" w:pos="709"/>
        </w:tabs>
        <w:suppressAutoHyphens w:val="0"/>
        <w:spacing w:after="0" w:line="480" w:lineRule="exact"/>
        <w:ind w:firstLine="760"/>
        <w:rPr>
          <w:rFonts w:ascii="Times New Roman" w:eastAsia="Times New Roman" w:hAnsi="Times New Roman" w:cs="Times New Roman"/>
          <w:b/>
          <w:bCs/>
          <w:color w:val="000000"/>
          <w:kern w:val="0"/>
          <w:sz w:val="28"/>
          <w:szCs w:val="28"/>
          <w:lang w:eastAsia="ru-RU" w:bidi="ru-RU"/>
        </w:rPr>
      </w:pPr>
      <w:r w:rsidRPr="00924C36">
        <w:rPr>
          <w:rFonts w:ascii="Times New Roman" w:eastAsia="Times New Roman" w:hAnsi="Times New Roman" w:cs="Times New Roman"/>
          <w:b/>
          <w:bCs/>
          <w:color w:val="000000"/>
          <w:kern w:val="0"/>
          <w:sz w:val="28"/>
          <w:u w:val="single"/>
          <w:lang w:eastAsia="ru-RU" w:bidi="ru-RU"/>
        </w:rPr>
        <w:t>Практическая значимость</w:t>
      </w:r>
    </w:p>
    <w:p w:rsidR="00924C36" w:rsidRPr="00924C36" w:rsidRDefault="00924C36" w:rsidP="00924C36">
      <w:pPr>
        <w:numPr>
          <w:ilvl w:val="0"/>
          <w:numId w:val="45"/>
        </w:numPr>
        <w:tabs>
          <w:tab w:val="clear" w:pos="709"/>
          <w:tab w:val="left" w:pos="1301"/>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Разработанные рекомендации по оптимизации состава биополимерного безглинистого раствора, позволяют снизить загрязнение продуктивного пласта и тем самым увеличить дебит скважины, что подтверждено промысловыми испытаниями на Лузском и Кабантывисовском нефтяных месторождениях.</w:t>
      </w:r>
    </w:p>
    <w:p w:rsidR="00924C36" w:rsidRPr="00924C36" w:rsidRDefault="00924C36" w:rsidP="00924C36">
      <w:pPr>
        <w:numPr>
          <w:ilvl w:val="0"/>
          <w:numId w:val="45"/>
        </w:numPr>
        <w:tabs>
          <w:tab w:val="clear" w:pos="709"/>
          <w:tab w:val="left" w:pos="1301"/>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Методика исследования фильтрационных процессов с использованием «Установки для исследований фильтрационных процессов в ПЗП горизонтальной скважине» (патент РФ № 119800 приоритет от 05.04.</w:t>
      </w:r>
    </w:p>
    <w:p w:rsidR="00924C36" w:rsidRPr="00924C36" w:rsidRDefault="00924C36" w:rsidP="00924C36">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2012 г.), позволит оптимизировать компонентный состава бурового раствора для вскрытия пласта с учетом петрофизических и фильтрационно-емкостных особенностей терригенного коллектора.</w:t>
      </w:r>
    </w:p>
    <w:p w:rsidR="00924C36" w:rsidRPr="00924C36" w:rsidRDefault="00924C36" w:rsidP="00924C36">
      <w:pPr>
        <w:numPr>
          <w:ilvl w:val="0"/>
          <w:numId w:val="45"/>
        </w:numPr>
        <w:tabs>
          <w:tab w:val="clear" w:pos="709"/>
          <w:tab w:val="left" w:pos="1083"/>
        </w:tabs>
        <w:suppressAutoHyphens w:val="0"/>
        <w:spacing w:after="0" w:line="475" w:lineRule="exact"/>
        <w:ind w:firstLine="76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Экспресс-метод оценки степени загрязнения ПЗП терригенного коллектора с использованием коэффициента “остаточной” проницаемости, позволяет проводить предварительную оценку влияния буровых растворов на коллекторские свойства пласта.</w:t>
      </w:r>
    </w:p>
    <w:p w:rsidR="00924C36" w:rsidRPr="00924C36" w:rsidRDefault="00924C36" w:rsidP="00924C36">
      <w:pPr>
        <w:numPr>
          <w:ilvl w:val="0"/>
          <w:numId w:val="45"/>
        </w:numPr>
        <w:tabs>
          <w:tab w:val="clear" w:pos="709"/>
          <w:tab w:val="left" w:pos="1093"/>
        </w:tabs>
        <w:suppressAutoHyphens w:val="0"/>
        <w:spacing w:after="420" w:line="475" w:lineRule="exact"/>
        <w:ind w:firstLine="76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Установка для исследования фильтрационных процессов и экспресс</w:t>
      </w:r>
      <w:r w:rsidRPr="00924C36">
        <w:rPr>
          <w:rFonts w:ascii="Times New Roman" w:eastAsia="Times New Roman" w:hAnsi="Times New Roman" w:cs="Times New Roman"/>
          <w:color w:val="000000"/>
          <w:kern w:val="0"/>
          <w:sz w:val="28"/>
          <w:szCs w:val="28"/>
          <w:lang w:eastAsia="ru-RU" w:bidi="ru-RU"/>
        </w:rPr>
        <w:softHyphen/>
        <w:t>метод могут использоваться в учебном процессе при подготовке магистров по направлению 131000 «Нефтегазовое дело».</w:t>
      </w:r>
    </w:p>
    <w:p w:rsidR="00924C36" w:rsidRPr="00924C36" w:rsidRDefault="00924C36" w:rsidP="00924C36">
      <w:pPr>
        <w:tabs>
          <w:tab w:val="clear" w:pos="709"/>
        </w:tabs>
        <w:suppressAutoHyphens w:val="0"/>
        <w:spacing w:after="0" w:line="475" w:lineRule="exact"/>
        <w:ind w:firstLine="760"/>
        <w:rPr>
          <w:rFonts w:ascii="Times New Roman" w:eastAsia="Times New Roman" w:hAnsi="Times New Roman" w:cs="Times New Roman"/>
          <w:b/>
          <w:bCs/>
          <w:color w:val="000000"/>
          <w:kern w:val="0"/>
          <w:sz w:val="28"/>
          <w:szCs w:val="28"/>
          <w:lang w:eastAsia="ru-RU" w:bidi="ru-RU"/>
        </w:rPr>
      </w:pPr>
      <w:r w:rsidRPr="00924C36">
        <w:rPr>
          <w:rFonts w:ascii="Times New Roman" w:eastAsia="Times New Roman" w:hAnsi="Times New Roman" w:cs="Times New Roman"/>
          <w:b/>
          <w:bCs/>
          <w:color w:val="000000"/>
          <w:kern w:val="0"/>
          <w:sz w:val="28"/>
          <w:u w:val="single"/>
          <w:lang w:eastAsia="ru-RU" w:bidi="ru-RU"/>
        </w:rPr>
        <w:t>Реализация результатов работы</w:t>
      </w:r>
    </w:p>
    <w:p w:rsidR="00924C36" w:rsidRPr="00924C36" w:rsidRDefault="00924C36" w:rsidP="00924C36">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Результаты работы использованы при составлении технологических регламентов буровых растворов при бурении скважин на Лузском и Кабантывисовском нефтяных месторождениях.</w:t>
      </w:r>
    </w:p>
    <w:p w:rsidR="00924C36" w:rsidRPr="00924C36" w:rsidRDefault="00924C36" w:rsidP="00924C36">
      <w:pPr>
        <w:tabs>
          <w:tab w:val="clear" w:pos="709"/>
        </w:tabs>
        <w:suppressAutoHyphens w:val="0"/>
        <w:spacing w:after="416" w:line="475" w:lineRule="exact"/>
        <w:ind w:firstLine="760"/>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Результаты исследований нашли свое применение при разработке рабочих проектов на строительство скважин с горизонтальным окончанием ООО «Ухтинская комплексная методическая экспедиция».</w:t>
      </w:r>
    </w:p>
    <w:p w:rsidR="00924C36" w:rsidRPr="00924C36" w:rsidRDefault="00924C36" w:rsidP="00924C36">
      <w:pPr>
        <w:tabs>
          <w:tab w:val="clear" w:pos="709"/>
        </w:tabs>
        <w:suppressAutoHyphens w:val="0"/>
        <w:spacing w:after="0" w:line="480" w:lineRule="exact"/>
        <w:ind w:firstLine="760"/>
        <w:rPr>
          <w:rFonts w:ascii="Times New Roman" w:eastAsia="Times New Roman" w:hAnsi="Times New Roman" w:cs="Times New Roman"/>
          <w:b/>
          <w:bCs/>
          <w:color w:val="000000"/>
          <w:kern w:val="0"/>
          <w:sz w:val="28"/>
          <w:szCs w:val="28"/>
          <w:lang w:eastAsia="ru-RU" w:bidi="ru-RU"/>
        </w:rPr>
      </w:pPr>
      <w:r w:rsidRPr="00924C36">
        <w:rPr>
          <w:rFonts w:ascii="Times New Roman" w:eastAsia="Times New Roman" w:hAnsi="Times New Roman" w:cs="Times New Roman"/>
          <w:b/>
          <w:bCs/>
          <w:color w:val="000000"/>
          <w:kern w:val="0"/>
          <w:sz w:val="28"/>
          <w:u w:val="single"/>
          <w:lang w:eastAsia="ru-RU" w:bidi="ru-RU"/>
        </w:rPr>
        <w:t>Апробация работы</w:t>
      </w:r>
    </w:p>
    <w:p w:rsidR="00924C36" w:rsidRPr="00924C36" w:rsidRDefault="00924C36" w:rsidP="00924C3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Основные положения диссертационной работы докладывались на следующих конференциях:</w:t>
      </w:r>
    </w:p>
    <w:p w:rsidR="00924C36" w:rsidRPr="00924C36" w:rsidRDefault="00924C36" w:rsidP="00924C36">
      <w:pPr>
        <w:numPr>
          <w:ilvl w:val="0"/>
          <w:numId w:val="46"/>
        </w:numPr>
        <w:tabs>
          <w:tab w:val="clear" w:pos="709"/>
          <w:tab w:val="left" w:pos="1319"/>
          <w:tab w:val="left" w:pos="2046"/>
          <w:tab w:val="left" w:pos="4418"/>
          <w:tab w:val="left" w:pos="6371"/>
          <w:tab w:val="left" w:pos="783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XI</w:t>
      </w:r>
      <w:r w:rsidRPr="00924C36">
        <w:rPr>
          <w:rFonts w:ascii="Times New Roman" w:eastAsia="Times New Roman" w:hAnsi="Times New Roman" w:cs="Times New Roman"/>
          <w:color w:val="000000"/>
          <w:kern w:val="0"/>
          <w:sz w:val="28"/>
          <w:szCs w:val="28"/>
          <w:lang w:eastAsia="ru-RU" w:bidi="ru-RU"/>
        </w:rPr>
        <w:tab/>
        <w:t>международная</w:t>
      </w:r>
      <w:r w:rsidRPr="00924C36">
        <w:rPr>
          <w:rFonts w:ascii="Times New Roman" w:eastAsia="Times New Roman" w:hAnsi="Times New Roman" w:cs="Times New Roman"/>
          <w:color w:val="000000"/>
          <w:kern w:val="0"/>
          <w:sz w:val="28"/>
          <w:szCs w:val="28"/>
          <w:lang w:eastAsia="ru-RU" w:bidi="ru-RU"/>
        </w:rPr>
        <w:tab/>
        <w:t>молодежная</w:t>
      </w:r>
      <w:r w:rsidRPr="00924C36">
        <w:rPr>
          <w:rFonts w:ascii="Times New Roman" w:eastAsia="Times New Roman" w:hAnsi="Times New Roman" w:cs="Times New Roman"/>
          <w:color w:val="000000"/>
          <w:kern w:val="0"/>
          <w:sz w:val="28"/>
          <w:szCs w:val="28"/>
          <w:lang w:eastAsia="ru-RU" w:bidi="ru-RU"/>
        </w:rPr>
        <w:tab/>
        <w:t>научная</w:t>
      </w:r>
      <w:r w:rsidRPr="00924C36">
        <w:rPr>
          <w:rFonts w:ascii="Times New Roman" w:eastAsia="Times New Roman" w:hAnsi="Times New Roman" w:cs="Times New Roman"/>
          <w:color w:val="000000"/>
          <w:kern w:val="0"/>
          <w:sz w:val="28"/>
          <w:szCs w:val="28"/>
          <w:lang w:eastAsia="ru-RU" w:bidi="ru-RU"/>
        </w:rPr>
        <w:tab/>
        <w:t>конференция</w:t>
      </w:r>
    </w:p>
    <w:p w:rsidR="00924C36" w:rsidRPr="00924C36" w:rsidRDefault="00924C36" w:rsidP="00924C3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«Севергеоэкотех-2010», г. Ухта, 2010 г.;</w:t>
      </w:r>
    </w:p>
    <w:p w:rsidR="00924C36" w:rsidRPr="00924C36" w:rsidRDefault="00924C36" w:rsidP="00924C36">
      <w:pPr>
        <w:numPr>
          <w:ilvl w:val="0"/>
          <w:numId w:val="46"/>
        </w:numPr>
        <w:tabs>
          <w:tab w:val="clear" w:pos="709"/>
          <w:tab w:val="left" w:pos="1319"/>
          <w:tab w:val="left" w:pos="2046"/>
          <w:tab w:val="left" w:pos="4418"/>
          <w:tab w:val="left" w:pos="6371"/>
          <w:tab w:val="left" w:pos="783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XII</w:t>
      </w:r>
      <w:r w:rsidRPr="00924C36">
        <w:rPr>
          <w:rFonts w:ascii="Times New Roman" w:eastAsia="Times New Roman" w:hAnsi="Times New Roman" w:cs="Times New Roman"/>
          <w:color w:val="000000"/>
          <w:kern w:val="0"/>
          <w:sz w:val="28"/>
          <w:szCs w:val="28"/>
          <w:lang w:eastAsia="ru-RU" w:bidi="ru-RU"/>
        </w:rPr>
        <w:tab/>
        <w:t>международная</w:t>
      </w:r>
      <w:r w:rsidRPr="00924C36">
        <w:rPr>
          <w:rFonts w:ascii="Times New Roman" w:eastAsia="Times New Roman" w:hAnsi="Times New Roman" w:cs="Times New Roman"/>
          <w:color w:val="000000"/>
          <w:kern w:val="0"/>
          <w:sz w:val="28"/>
          <w:szCs w:val="28"/>
          <w:lang w:eastAsia="ru-RU" w:bidi="ru-RU"/>
        </w:rPr>
        <w:tab/>
        <w:t>молодежная</w:t>
      </w:r>
      <w:r w:rsidRPr="00924C36">
        <w:rPr>
          <w:rFonts w:ascii="Times New Roman" w:eastAsia="Times New Roman" w:hAnsi="Times New Roman" w:cs="Times New Roman"/>
          <w:color w:val="000000"/>
          <w:kern w:val="0"/>
          <w:sz w:val="28"/>
          <w:szCs w:val="28"/>
          <w:lang w:eastAsia="ru-RU" w:bidi="ru-RU"/>
        </w:rPr>
        <w:tab/>
        <w:t>научная</w:t>
      </w:r>
      <w:r w:rsidRPr="00924C36">
        <w:rPr>
          <w:rFonts w:ascii="Times New Roman" w:eastAsia="Times New Roman" w:hAnsi="Times New Roman" w:cs="Times New Roman"/>
          <w:color w:val="000000"/>
          <w:kern w:val="0"/>
          <w:sz w:val="28"/>
          <w:szCs w:val="28"/>
          <w:lang w:eastAsia="ru-RU" w:bidi="ru-RU"/>
        </w:rPr>
        <w:tab/>
        <w:t>конференция</w:t>
      </w:r>
    </w:p>
    <w:p w:rsidR="00924C36" w:rsidRPr="00924C36" w:rsidRDefault="00924C36" w:rsidP="00924C3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"Севергеоэкотех-2011», г. Ухта, 2011 г.;</w:t>
      </w:r>
    </w:p>
    <w:p w:rsidR="00924C36" w:rsidRPr="00924C36" w:rsidRDefault="00924C36" w:rsidP="00924C36">
      <w:pPr>
        <w:numPr>
          <w:ilvl w:val="0"/>
          <w:numId w:val="46"/>
        </w:numPr>
        <w:tabs>
          <w:tab w:val="clear" w:pos="709"/>
          <w:tab w:val="left" w:pos="102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научно-техническая конференция преподавателей и сотрудников УГТУ, г. Ухта, 2011 г.;</w:t>
      </w:r>
    </w:p>
    <w:p w:rsidR="00924C36" w:rsidRPr="00924C36" w:rsidRDefault="00924C36" w:rsidP="00924C36">
      <w:pPr>
        <w:numPr>
          <w:ilvl w:val="0"/>
          <w:numId w:val="46"/>
        </w:numPr>
        <w:tabs>
          <w:tab w:val="clear" w:pos="709"/>
          <w:tab w:val="left" w:pos="102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научно-практическая межрегиональная конференции «Республика Коми: вчера, сегодня, завтра. Перспективы развития в XXI веке», г. Усинск,</w:t>
      </w:r>
    </w:p>
    <w:p w:rsidR="00924C36" w:rsidRPr="00924C36" w:rsidRDefault="00924C36" w:rsidP="00924C36">
      <w:pPr>
        <w:tabs>
          <w:tab w:val="clear" w:pos="709"/>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2011 г.;</w:t>
      </w:r>
    </w:p>
    <w:p w:rsidR="00924C36" w:rsidRPr="00924C36" w:rsidRDefault="00924C36" w:rsidP="00924C36">
      <w:pPr>
        <w:numPr>
          <w:ilvl w:val="0"/>
          <w:numId w:val="46"/>
        </w:numPr>
        <w:tabs>
          <w:tab w:val="clear" w:pos="709"/>
          <w:tab w:val="left" w:pos="992"/>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всероссийская научная конференция «Нефтегазовое и горное дело», г. Пермь, 2011 г.;</w:t>
      </w:r>
    </w:p>
    <w:p w:rsidR="00924C36" w:rsidRPr="00924C36" w:rsidRDefault="00924C36" w:rsidP="00924C36">
      <w:pPr>
        <w:numPr>
          <w:ilvl w:val="0"/>
          <w:numId w:val="46"/>
        </w:numPr>
        <w:tabs>
          <w:tab w:val="clear" w:pos="709"/>
          <w:tab w:val="left" w:pos="1214"/>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XIII международная молодежная научная конференция "Севергеоэкотех-2012», г. Ухта, 2012 г.;</w:t>
      </w:r>
    </w:p>
    <w:p w:rsidR="00924C36" w:rsidRPr="00924C36" w:rsidRDefault="00924C36" w:rsidP="00924C36">
      <w:pPr>
        <w:numPr>
          <w:ilvl w:val="0"/>
          <w:numId w:val="46"/>
        </w:numPr>
        <w:tabs>
          <w:tab w:val="clear" w:pos="709"/>
          <w:tab w:val="left" w:pos="978"/>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научно-техническая конференция преподавателей и сотрудников УГТУ, г. Ухта, 2012 г.</w:t>
      </w:r>
    </w:p>
    <w:p w:rsidR="00924C36" w:rsidRDefault="00924C36" w:rsidP="00924C36">
      <w:pPr>
        <w:rPr>
          <w:rFonts w:ascii="Arial Unicode MS" w:eastAsia="Arial Unicode MS" w:hAnsi="Arial Unicode MS" w:cs="Arial Unicode MS"/>
          <w:color w:val="000000"/>
          <w:kern w:val="0"/>
          <w:sz w:val="24"/>
          <w:szCs w:val="24"/>
          <w:lang w:eastAsia="ru-RU" w:bidi="ru-RU"/>
        </w:rPr>
      </w:pPr>
      <w:r w:rsidRPr="00924C36">
        <w:rPr>
          <w:rFonts w:ascii="Arial Unicode MS" w:eastAsia="Arial Unicode MS" w:hAnsi="Arial Unicode MS" w:cs="Arial Unicode MS"/>
          <w:color w:val="000000"/>
          <w:kern w:val="0"/>
          <w:sz w:val="24"/>
          <w:szCs w:val="24"/>
          <w:lang w:eastAsia="ru-RU" w:bidi="ru-RU"/>
        </w:rPr>
        <w:t>По теме диссертации опубликовано 12 печатных работах, включая 3 работы в изданиях, вошедших в Перечень ВАК, и 1 Патент РФ.</w:t>
      </w:r>
    </w:p>
    <w:p w:rsidR="00924C36" w:rsidRDefault="00924C36" w:rsidP="00924C36">
      <w:pPr>
        <w:rPr>
          <w:rFonts w:ascii="Arial Unicode MS" w:eastAsia="Arial Unicode MS" w:hAnsi="Arial Unicode MS" w:cs="Arial Unicode MS"/>
          <w:color w:val="000000"/>
          <w:kern w:val="0"/>
          <w:sz w:val="24"/>
          <w:szCs w:val="24"/>
          <w:lang w:eastAsia="ru-RU" w:bidi="ru-RU"/>
        </w:rPr>
      </w:pPr>
    </w:p>
    <w:p w:rsidR="00924C36" w:rsidRDefault="00924C36" w:rsidP="00924C36">
      <w:pPr>
        <w:rPr>
          <w:rFonts w:ascii="Arial Unicode MS" w:eastAsia="Arial Unicode MS" w:hAnsi="Arial Unicode MS" w:cs="Arial Unicode MS"/>
          <w:color w:val="000000"/>
          <w:kern w:val="0"/>
          <w:sz w:val="24"/>
          <w:szCs w:val="24"/>
          <w:lang w:eastAsia="ru-RU" w:bidi="ru-RU"/>
        </w:rPr>
      </w:pPr>
    </w:p>
    <w:p w:rsidR="00924C36" w:rsidRDefault="00924C36" w:rsidP="00924C36">
      <w:pPr>
        <w:rPr>
          <w:rFonts w:ascii="Arial Unicode MS" w:eastAsia="Arial Unicode MS" w:hAnsi="Arial Unicode MS" w:cs="Arial Unicode MS"/>
          <w:color w:val="000000"/>
          <w:kern w:val="0"/>
          <w:sz w:val="24"/>
          <w:szCs w:val="24"/>
          <w:lang w:eastAsia="ru-RU" w:bidi="ru-RU"/>
        </w:rPr>
      </w:pPr>
    </w:p>
    <w:p w:rsidR="00924C36" w:rsidRPr="00924C36" w:rsidRDefault="00924C36" w:rsidP="00924C3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Промысловые испытания биополимерных буровых растворов с суль- финированным битумом были проведены на скважине № 326 Лузского ме</w:t>
      </w:r>
      <w:r w:rsidRPr="00924C36">
        <w:rPr>
          <w:rFonts w:ascii="Times New Roman" w:eastAsia="Times New Roman" w:hAnsi="Times New Roman" w:cs="Times New Roman"/>
          <w:color w:val="000000"/>
          <w:kern w:val="0"/>
          <w:sz w:val="28"/>
          <w:szCs w:val="28"/>
          <w:lang w:eastAsia="ru-RU" w:bidi="ru-RU"/>
        </w:rPr>
        <w:softHyphen/>
        <w:t>сторождения и скважине № 101 Кабантывисовского месторождения, относя</w:t>
      </w:r>
      <w:r w:rsidRPr="00924C36">
        <w:rPr>
          <w:rFonts w:ascii="Times New Roman" w:eastAsia="Times New Roman" w:hAnsi="Times New Roman" w:cs="Times New Roman"/>
          <w:color w:val="000000"/>
          <w:kern w:val="0"/>
          <w:sz w:val="28"/>
          <w:szCs w:val="28"/>
          <w:lang w:eastAsia="ru-RU" w:bidi="ru-RU"/>
        </w:rPr>
        <w:softHyphen/>
        <w:t>щихся к Тимано-Печорской нефтегазоносной провинции, что подтверждено соответствующими актами (приложение 2 и 3).</w:t>
      </w:r>
    </w:p>
    <w:p w:rsidR="00924C36" w:rsidRPr="00924C36" w:rsidRDefault="00924C36" w:rsidP="00924C3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Использование биополимерного бурового раствора с добавлением сульфинированного битума 1,5 %, при бурении скважины № 101 на Кабан- тывисовском нефтяном месторождении, позволило увеличить дебит на 14 % и на 14 % снижено время при проведении освоения скважины.</w:t>
      </w:r>
    </w:p>
    <w:p w:rsidR="00924C36" w:rsidRPr="00924C36" w:rsidRDefault="00924C36" w:rsidP="00924C3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Применение биополимерного безглинистого бурового раствора с ком</w:t>
      </w:r>
      <w:r w:rsidRPr="00924C36">
        <w:rPr>
          <w:rFonts w:ascii="Times New Roman" w:eastAsia="Times New Roman" w:hAnsi="Times New Roman" w:cs="Times New Roman"/>
          <w:color w:val="000000"/>
          <w:kern w:val="0"/>
          <w:sz w:val="28"/>
          <w:szCs w:val="28"/>
          <w:lang w:eastAsia="ru-RU" w:bidi="ru-RU"/>
        </w:rPr>
        <w:softHyphen/>
        <w:t>бинированной обработкой сульфинированным битумом 1,5 %, полигликолем 1 % и кислоторастворимым кольматанта СаСОз 5 % при бурении скважины № 326 на Лузском нефтяном месторождении (горизонтальная, зенитный угол ~ 89°) под эксплуатационный хвостовик, позволило увеличить продуктив</w:t>
      </w:r>
      <w:r w:rsidRPr="00924C36">
        <w:rPr>
          <w:rFonts w:ascii="Times New Roman" w:eastAsia="Times New Roman" w:hAnsi="Times New Roman" w:cs="Times New Roman"/>
          <w:color w:val="000000"/>
          <w:kern w:val="0"/>
          <w:sz w:val="28"/>
          <w:szCs w:val="28"/>
          <w:lang w:eastAsia="ru-RU" w:bidi="ru-RU"/>
        </w:rPr>
        <w:softHyphen/>
        <w:t>ность скважины на 13 % и на 14 % снизить время на освоение скважины.</w:t>
      </w:r>
    </w:p>
    <w:p w:rsidR="00924C36" w:rsidRPr="00924C36" w:rsidRDefault="00924C36" w:rsidP="00924C36">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Увеличение дебита скважин обусловлено сохранением коллекторских свойств продуктивного пласта, за счет снижением загрязнения призабойной зоны пласта.</w:t>
      </w:r>
    </w:p>
    <w:p w:rsidR="00924C36" w:rsidRPr="00924C36" w:rsidRDefault="00924C36" w:rsidP="00924C36">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bidi="ru-RU"/>
        </w:rPr>
        <w:sectPr w:rsidR="00924C36" w:rsidRPr="00924C36">
          <w:pgSz w:w="11900" w:h="16840"/>
          <w:pgMar w:top="1208" w:right="757" w:bottom="1302" w:left="1577" w:header="0" w:footer="3" w:gutter="0"/>
          <w:cols w:space="720"/>
          <w:noEndnote/>
          <w:docGrid w:linePitch="360"/>
        </w:sectPr>
      </w:pPr>
      <w:r w:rsidRPr="00924C36">
        <w:rPr>
          <w:rFonts w:ascii="Times New Roman" w:eastAsia="Times New Roman" w:hAnsi="Times New Roman" w:cs="Times New Roman"/>
          <w:color w:val="000000"/>
          <w:kern w:val="0"/>
          <w:sz w:val="28"/>
          <w:szCs w:val="28"/>
          <w:lang w:eastAsia="ru-RU" w:bidi="ru-RU"/>
        </w:rPr>
        <w:t>Таким образом, результаты промысловых испытаний подтверждают эффективность использования добавки сульфинированный битум.</w:t>
      </w:r>
    </w:p>
    <w:p w:rsidR="00924C36" w:rsidRPr="00924C36" w:rsidRDefault="00924C36" w:rsidP="00924C36">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Аналитические, теоретические и экспериментальные исследования по</w:t>
      </w:r>
      <w:r w:rsidRPr="00924C36">
        <w:rPr>
          <w:rFonts w:ascii="Times New Roman" w:eastAsia="Times New Roman" w:hAnsi="Times New Roman" w:cs="Times New Roman"/>
          <w:color w:val="000000"/>
          <w:kern w:val="0"/>
          <w:sz w:val="28"/>
          <w:szCs w:val="28"/>
          <w:lang w:eastAsia="ru-RU" w:bidi="ru-RU"/>
        </w:rPr>
        <w:softHyphen/>
        <w:t>казали, что:</w:t>
      </w:r>
    </w:p>
    <w:p w:rsidR="00924C36" w:rsidRPr="00924C36" w:rsidRDefault="00924C36" w:rsidP="00924C36">
      <w:pPr>
        <w:numPr>
          <w:ilvl w:val="0"/>
          <w:numId w:val="47"/>
        </w:numPr>
        <w:tabs>
          <w:tab w:val="clear" w:pos="709"/>
          <w:tab w:val="left" w:pos="1062"/>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Разработана установка «Установки для исследований фильтрацион</w:t>
      </w:r>
      <w:r w:rsidRPr="00924C36">
        <w:rPr>
          <w:rFonts w:ascii="Times New Roman" w:eastAsia="Times New Roman" w:hAnsi="Times New Roman" w:cs="Times New Roman"/>
          <w:color w:val="000000"/>
          <w:kern w:val="0"/>
          <w:sz w:val="28"/>
          <w:szCs w:val="28"/>
          <w:lang w:eastAsia="ru-RU" w:bidi="ru-RU"/>
        </w:rPr>
        <w:softHyphen/>
        <w:t>ных процессов в ПЗП горизонтальной скважине» (патент РФ № 119800 при</w:t>
      </w:r>
      <w:r w:rsidRPr="00924C36">
        <w:rPr>
          <w:rFonts w:ascii="Times New Roman" w:eastAsia="Times New Roman" w:hAnsi="Times New Roman" w:cs="Times New Roman"/>
          <w:color w:val="000000"/>
          <w:kern w:val="0"/>
          <w:sz w:val="28"/>
          <w:szCs w:val="28"/>
          <w:lang w:eastAsia="ru-RU" w:bidi="ru-RU"/>
        </w:rPr>
        <w:softHyphen/>
        <w:t>оритет от 05.04. 2012 г.), позволяющая оптимизировать компонентный соста</w:t>
      </w:r>
      <w:r w:rsidRPr="00924C36">
        <w:rPr>
          <w:rFonts w:ascii="Times New Roman" w:eastAsia="Times New Roman" w:hAnsi="Times New Roman" w:cs="Times New Roman"/>
          <w:color w:val="000000"/>
          <w:kern w:val="0"/>
          <w:sz w:val="28"/>
          <w:szCs w:val="28"/>
          <w:lang w:eastAsia="ru-RU" w:bidi="ru-RU"/>
        </w:rPr>
        <w:softHyphen/>
        <w:t>ва бурового раствора для вскрытия пласта, учитывая петрофизические и фильтрационно-емкостные особенности терригенного коллектора.</w:t>
      </w:r>
    </w:p>
    <w:p w:rsidR="00924C36" w:rsidRPr="00924C36" w:rsidRDefault="00924C36" w:rsidP="00924C36">
      <w:pPr>
        <w:numPr>
          <w:ilvl w:val="0"/>
          <w:numId w:val="47"/>
        </w:numPr>
        <w:tabs>
          <w:tab w:val="clear" w:pos="709"/>
          <w:tab w:val="left" w:pos="1181"/>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Экспериментально установлено, что граница распространения фильтрационного фронта расположена по направлению к кровле продуктив</w:t>
      </w:r>
      <w:r w:rsidRPr="00924C36">
        <w:rPr>
          <w:rFonts w:ascii="Times New Roman" w:eastAsia="Times New Roman" w:hAnsi="Times New Roman" w:cs="Times New Roman"/>
          <w:color w:val="000000"/>
          <w:kern w:val="0"/>
          <w:sz w:val="28"/>
          <w:szCs w:val="28"/>
          <w:lang w:eastAsia="ru-RU" w:bidi="ru-RU"/>
        </w:rPr>
        <w:softHyphen/>
        <w:t>ного пласта не зависимо от состава терригенного коллектора.</w:t>
      </w:r>
    </w:p>
    <w:p w:rsidR="00924C36" w:rsidRPr="00924C36" w:rsidRDefault="00924C36" w:rsidP="00924C36">
      <w:pPr>
        <w:numPr>
          <w:ilvl w:val="0"/>
          <w:numId w:val="47"/>
        </w:numPr>
        <w:tabs>
          <w:tab w:val="clear" w:pos="709"/>
          <w:tab w:val="left" w:pos="1076"/>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 xml:space="preserve">Подтверждена эффективность использования при вскрытии терриген- </w:t>
      </w:r>
      <w:r w:rsidRPr="00924C36">
        <w:rPr>
          <w:rFonts w:ascii="Times New Roman" w:eastAsia="Times New Roman" w:hAnsi="Times New Roman" w:cs="Times New Roman"/>
          <w:color w:val="000000"/>
          <w:kern w:val="0"/>
          <w:sz w:val="28"/>
          <w:szCs w:val="28"/>
          <w:lang w:val="uk-UA" w:eastAsia="uk-UA" w:bidi="uk-UA"/>
        </w:rPr>
        <w:t xml:space="preserve">ного </w:t>
      </w:r>
      <w:r w:rsidRPr="00924C36">
        <w:rPr>
          <w:rFonts w:ascii="Times New Roman" w:eastAsia="Times New Roman" w:hAnsi="Times New Roman" w:cs="Times New Roman"/>
          <w:color w:val="000000"/>
          <w:kern w:val="0"/>
          <w:sz w:val="28"/>
          <w:szCs w:val="28"/>
          <w:lang w:eastAsia="ru-RU" w:bidi="ru-RU"/>
        </w:rPr>
        <w:t>коллектора проницаемостью до 400*10' мкм сульфинированного битума в концентрациях 1 - 1,5 %. При таких концентрациях сульфинированного би</w:t>
      </w:r>
      <w:r w:rsidRPr="00924C36">
        <w:rPr>
          <w:rFonts w:ascii="Times New Roman" w:eastAsia="Times New Roman" w:hAnsi="Times New Roman" w:cs="Times New Roman"/>
          <w:color w:val="000000"/>
          <w:kern w:val="0"/>
          <w:sz w:val="28"/>
          <w:szCs w:val="28"/>
          <w:lang w:eastAsia="ru-RU" w:bidi="ru-RU"/>
        </w:rPr>
        <w:softHyphen/>
        <w:t>тума в биополимерном растворе обеспечивается сохранение коллекторских свойств продуктивного пласта, сопоставимое с растворами на углеводородной основе.</w:t>
      </w:r>
    </w:p>
    <w:p w:rsidR="00924C36" w:rsidRPr="00924C36" w:rsidRDefault="00924C36" w:rsidP="00924C36">
      <w:pPr>
        <w:numPr>
          <w:ilvl w:val="0"/>
          <w:numId w:val="47"/>
        </w:numPr>
        <w:tabs>
          <w:tab w:val="clear" w:pos="709"/>
          <w:tab w:val="left" w:pos="1076"/>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Экспериментально обоснован коэффициент “остаточной” проницае</w:t>
      </w:r>
      <w:r w:rsidRPr="00924C36">
        <w:rPr>
          <w:rFonts w:ascii="Times New Roman" w:eastAsia="Times New Roman" w:hAnsi="Times New Roman" w:cs="Times New Roman"/>
          <w:color w:val="000000"/>
          <w:kern w:val="0"/>
          <w:sz w:val="28"/>
          <w:szCs w:val="28"/>
          <w:lang w:eastAsia="ru-RU" w:bidi="ru-RU"/>
        </w:rPr>
        <w:softHyphen/>
        <w:t>мости, который позволяет оптимизировать состав бурового раствора для конкретных горно-геологических условий.</w:t>
      </w:r>
    </w:p>
    <w:p w:rsidR="00924C36" w:rsidRPr="00924C36" w:rsidRDefault="00924C36" w:rsidP="00924C36">
      <w:pPr>
        <w:numPr>
          <w:ilvl w:val="0"/>
          <w:numId w:val="47"/>
        </w:numPr>
        <w:tabs>
          <w:tab w:val="clear" w:pos="709"/>
          <w:tab w:val="left" w:pos="1081"/>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Предложен экспресс-метод качественной оценки степени загрязне</w:t>
      </w:r>
      <w:r w:rsidRPr="00924C36">
        <w:rPr>
          <w:rFonts w:ascii="Times New Roman" w:eastAsia="Times New Roman" w:hAnsi="Times New Roman" w:cs="Times New Roman"/>
          <w:color w:val="000000"/>
          <w:kern w:val="0"/>
          <w:sz w:val="28"/>
          <w:szCs w:val="28"/>
          <w:lang w:eastAsia="ru-RU" w:bidi="ru-RU"/>
        </w:rPr>
        <w:softHyphen/>
        <w:t>ния ПЗП терригенного коллектора.</w:t>
      </w:r>
    </w:p>
    <w:p w:rsidR="00924C36" w:rsidRPr="00924C36" w:rsidRDefault="00924C36" w:rsidP="00924C36">
      <w:pPr>
        <w:numPr>
          <w:ilvl w:val="0"/>
          <w:numId w:val="47"/>
        </w:numPr>
        <w:tabs>
          <w:tab w:val="clear" w:pos="709"/>
          <w:tab w:val="left" w:pos="1090"/>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924C36">
        <w:rPr>
          <w:rFonts w:ascii="Times New Roman" w:eastAsia="Times New Roman" w:hAnsi="Times New Roman" w:cs="Times New Roman"/>
          <w:color w:val="000000"/>
          <w:kern w:val="0"/>
          <w:sz w:val="28"/>
          <w:szCs w:val="28"/>
          <w:lang w:eastAsia="ru-RU" w:bidi="ru-RU"/>
        </w:rPr>
        <w:t>Результаты исследований диссертации подтверждены промысловы</w:t>
      </w:r>
      <w:r w:rsidRPr="00924C36">
        <w:rPr>
          <w:rFonts w:ascii="Times New Roman" w:eastAsia="Times New Roman" w:hAnsi="Times New Roman" w:cs="Times New Roman"/>
          <w:color w:val="000000"/>
          <w:kern w:val="0"/>
          <w:sz w:val="28"/>
          <w:szCs w:val="28"/>
          <w:lang w:eastAsia="ru-RU" w:bidi="ru-RU"/>
        </w:rPr>
        <w:softHyphen/>
        <w:t>ми испытаниями на Лузском и Кабантывисовском нефтяных месторождени</w:t>
      </w:r>
      <w:r w:rsidRPr="00924C36">
        <w:rPr>
          <w:rFonts w:ascii="Times New Roman" w:eastAsia="Times New Roman" w:hAnsi="Times New Roman" w:cs="Times New Roman"/>
          <w:color w:val="000000"/>
          <w:kern w:val="0"/>
          <w:sz w:val="28"/>
          <w:szCs w:val="28"/>
          <w:lang w:eastAsia="ru-RU" w:bidi="ru-RU"/>
        </w:rPr>
        <w:softHyphen/>
        <w:t>ях, где отмечается увеличение дебитов на 13-14 %и снижение времени при проведении освоения на 14 %.</w:t>
      </w:r>
    </w:p>
    <w:p w:rsidR="00924C36" w:rsidRPr="00924C36" w:rsidRDefault="00924C36" w:rsidP="00924C36">
      <w:pPr>
        <w:numPr>
          <w:ilvl w:val="0"/>
          <w:numId w:val="47"/>
        </w:numPr>
        <w:tabs>
          <w:tab w:val="clear" w:pos="709"/>
          <w:tab w:val="left" w:pos="1090"/>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sectPr w:rsidR="00924C36" w:rsidRPr="00924C36">
          <w:footerReference w:type="even" r:id="rId9"/>
          <w:footerReference w:type="default" r:id="rId10"/>
          <w:headerReference w:type="first" r:id="rId11"/>
          <w:footerReference w:type="first" r:id="rId12"/>
          <w:pgSz w:w="11900" w:h="16840"/>
          <w:pgMar w:top="2175" w:right="802" w:bottom="1349" w:left="1628" w:header="0" w:footer="3" w:gutter="0"/>
          <w:cols w:space="720"/>
          <w:noEndnote/>
          <w:titlePg/>
          <w:docGrid w:linePitch="360"/>
        </w:sectPr>
      </w:pPr>
      <w:r w:rsidRPr="00924C36">
        <w:rPr>
          <w:rFonts w:ascii="Times New Roman" w:eastAsia="Times New Roman" w:hAnsi="Times New Roman" w:cs="Times New Roman"/>
          <w:color w:val="000000"/>
          <w:kern w:val="0"/>
          <w:sz w:val="28"/>
          <w:szCs w:val="28"/>
          <w:lang w:eastAsia="ru-RU" w:bidi="ru-RU"/>
        </w:rPr>
        <w:t>Результаты исследований нашли свое применение при разработке рабочих проектов на строительство скважин с горизонтальным окончанием в ООО «Ухтинская комплексная методическая экспедиция».</w:t>
      </w:r>
    </w:p>
    <w:p w:rsidR="00924C36" w:rsidRPr="00924C36" w:rsidRDefault="00924C36" w:rsidP="00924C36"/>
    <w:sectPr w:rsidR="00924C36" w:rsidRPr="00924C36" w:rsidSect="00945CFF">
      <w:headerReference w:type="default" r:id="rId13"/>
      <w:footerReference w:type="even" r:id="rId14"/>
      <w:footerReference w:type="default" r:id="rId15"/>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C5A" w:rsidRDefault="002B7C5A">
      <w:pPr>
        <w:spacing w:after="0" w:line="240" w:lineRule="auto"/>
      </w:pPr>
      <w:r>
        <w:separator/>
      </w:r>
    </w:p>
  </w:endnote>
  <w:endnote w:type="continuationSeparator" w:id="0">
    <w:p w:rsidR="002B7C5A" w:rsidRDefault="002B7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36" w:rsidRDefault="00924C36">
    <w:pPr>
      <w:rPr>
        <w:sz w:val="2"/>
        <w:szCs w:val="2"/>
      </w:rPr>
    </w:pPr>
    <w:r w:rsidRPr="009519B2">
      <w:rPr>
        <w:sz w:val="24"/>
        <w:szCs w:val="24"/>
        <w:lang w:bidi="ru-RU"/>
      </w:rPr>
      <w:pict>
        <v:shapetype id="_x0000_t202" coordsize="21600,21600" o:spt="202" path="m,l,21600r21600,l21600,xe">
          <v:stroke joinstyle="miter"/>
          <v:path gradientshapeok="t" o:connecttype="rect"/>
        </v:shapetype>
        <v:shape id="_x0000_s609751" type="#_x0000_t202" style="position:absolute;left:0;text-align:left;margin-left:543.15pt;margin-top:794.95pt;width:9.6pt;height:8.15pt;z-index:-251614208;mso-wrap-style:none;mso-wrap-distance-left:5pt;mso-wrap-distance-right:5pt;mso-position-horizontal-relative:page;mso-position-vertical-relative:page" wrapcoords="0 0" filled="f" stroked="f">
          <v:textbox style="mso-fit-shape-to-text:t" inset="0,0,0,0">
            <w:txbxContent>
              <w:p w:rsidR="00924C36" w:rsidRDefault="00924C36">
                <w:pPr>
                  <w:spacing w:line="240" w:lineRule="auto"/>
                  <w:jc w:val="left"/>
                </w:pPr>
                <w:fldSimple w:instr=" PAGE \* MERGEFORMAT ">
                  <w:r>
                    <w:rPr>
                      <w:rStyle w:val="afffff9"/>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36" w:rsidRDefault="00924C36">
    <w:pPr>
      <w:rPr>
        <w:sz w:val="2"/>
        <w:szCs w:val="2"/>
      </w:rPr>
    </w:pPr>
    <w:r w:rsidRPr="009519B2">
      <w:rPr>
        <w:sz w:val="24"/>
        <w:szCs w:val="24"/>
        <w:lang w:bidi="ru-RU"/>
      </w:rPr>
      <w:pict>
        <v:shapetype id="_x0000_t202" coordsize="21600,21600" o:spt="202" path="m,l,21600r21600,l21600,xe">
          <v:stroke joinstyle="miter"/>
          <v:path gradientshapeok="t" o:connecttype="rect"/>
        </v:shapetype>
        <v:shape id="_x0000_s609752" type="#_x0000_t202" style="position:absolute;left:0;text-align:left;margin-left:543.15pt;margin-top:794.95pt;width:9.6pt;height:8.15pt;z-index:-251613184;mso-wrap-style:none;mso-wrap-distance-left:5pt;mso-wrap-distance-right:5pt;mso-position-horizontal-relative:page;mso-position-vertical-relative:page" wrapcoords="0 0" filled="f" stroked="f">
          <v:textbox style="mso-fit-shape-to-text:t" inset="0,0,0,0">
            <w:txbxContent>
              <w:p w:rsidR="00924C36" w:rsidRDefault="00924C36">
                <w:pPr>
                  <w:spacing w:line="240" w:lineRule="auto"/>
                  <w:jc w:val="left"/>
                </w:pPr>
                <w:fldSimple w:instr=" PAGE \* MERGEFORMAT ">
                  <w:r w:rsidRPr="00924C36">
                    <w:rPr>
                      <w:rStyle w:val="afffff9"/>
                      <w:noProof/>
                    </w:rPr>
                    <w:t>11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36" w:rsidRDefault="00924C36">
    <w:pPr>
      <w:rPr>
        <w:sz w:val="2"/>
        <w:szCs w:val="2"/>
      </w:rPr>
    </w:pPr>
    <w:r w:rsidRPr="009519B2">
      <w:rPr>
        <w:sz w:val="24"/>
        <w:szCs w:val="24"/>
        <w:lang w:bidi="ru-RU"/>
      </w:rPr>
      <w:pict>
        <v:shapetype id="_x0000_t202" coordsize="21600,21600" o:spt="202" path="m,l,21600r21600,l21600,xe">
          <v:stroke joinstyle="miter"/>
          <v:path gradientshapeok="t" o:connecttype="rect"/>
        </v:shapetype>
        <v:shape id="_x0000_s609754" type="#_x0000_t202" style="position:absolute;left:0;text-align:left;margin-left:536.4pt;margin-top:783.9pt;width:16.3pt;height:8.65pt;z-index:-251611136;mso-wrap-style:none;mso-wrap-distance-left:5pt;mso-wrap-distance-right:5pt;mso-position-horizontal-relative:page;mso-position-vertical-relative:page" wrapcoords="0 0" filled="f" stroked="f">
          <v:textbox style="mso-fit-shape-to-text:t" inset="0,0,0,0">
            <w:txbxContent>
              <w:p w:rsidR="00924C36" w:rsidRDefault="00924C36">
                <w:pPr>
                  <w:spacing w:line="240" w:lineRule="auto"/>
                  <w:jc w:val="left"/>
                </w:pPr>
                <w:fldSimple w:instr=" PAGE \* MERGEFORMAT ">
                  <w:r>
                    <w:rPr>
                      <w:noProof/>
                    </w:rPr>
                    <w:t>10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5A" w:rsidRDefault="002B7C5A">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B7C5A" w:rsidRDefault="002B7C5A">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5A" w:rsidRDefault="002B7C5A">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B7C5A" w:rsidRDefault="002B7C5A">
                <w:pPr>
                  <w:spacing w:line="240" w:lineRule="auto"/>
                </w:pPr>
                <w:fldSimple w:instr=" PAGE \* MERGEFORMAT ">
                  <w:r w:rsidR="00924C36" w:rsidRPr="00924C36">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C5A" w:rsidRDefault="002B7C5A"/>
    <w:p w:rsidR="002B7C5A" w:rsidRDefault="002B7C5A"/>
    <w:p w:rsidR="002B7C5A" w:rsidRDefault="002B7C5A"/>
    <w:p w:rsidR="002B7C5A" w:rsidRDefault="002B7C5A"/>
    <w:p w:rsidR="002B7C5A" w:rsidRDefault="002B7C5A"/>
    <w:p w:rsidR="002B7C5A" w:rsidRDefault="002B7C5A"/>
    <w:p w:rsidR="002B7C5A" w:rsidRDefault="002B7C5A">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B7C5A" w:rsidRDefault="002B7C5A">
                  <w:pPr>
                    <w:spacing w:line="240" w:lineRule="auto"/>
                  </w:pPr>
                  <w:fldSimple w:instr=" PAGE \* MERGEFORMAT ">
                    <w:r w:rsidRPr="00CA1D93">
                      <w:rPr>
                        <w:rStyle w:val="afffff9"/>
                        <w:b w:val="0"/>
                        <w:bCs w:val="0"/>
                        <w:noProof/>
                      </w:rPr>
                      <w:t>12</w:t>
                    </w:r>
                  </w:fldSimple>
                </w:p>
              </w:txbxContent>
            </v:textbox>
            <w10:wrap anchorx="page" anchory="page"/>
          </v:shape>
        </w:pict>
      </w:r>
    </w:p>
    <w:p w:rsidR="002B7C5A" w:rsidRDefault="002B7C5A"/>
    <w:p w:rsidR="002B7C5A" w:rsidRDefault="002B7C5A"/>
    <w:p w:rsidR="002B7C5A" w:rsidRDefault="002B7C5A">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B7C5A" w:rsidRDefault="002B7C5A"/>
                <w:p w:rsidR="002B7C5A" w:rsidRDefault="002B7C5A">
                  <w:pPr>
                    <w:pStyle w:val="1ffffff7"/>
                    <w:spacing w:line="240" w:lineRule="auto"/>
                  </w:pPr>
                  <w:fldSimple w:instr=" PAGE \* MERGEFORMAT ">
                    <w:r w:rsidRPr="00CA1D93">
                      <w:rPr>
                        <w:rStyle w:val="3b"/>
                        <w:noProof/>
                      </w:rPr>
                      <w:t>12</w:t>
                    </w:r>
                  </w:fldSimple>
                </w:p>
              </w:txbxContent>
            </v:textbox>
            <w10:wrap anchorx="page" anchory="page"/>
          </v:shape>
        </w:pict>
      </w:r>
    </w:p>
    <w:p w:rsidR="002B7C5A" w:rsidRDefault="002B7C5A"/>
    <w:p w:rsidR="002B7C5A" w:rsidRDefault="002B7C5A">
      <w:pPr>
        <w:rPr>
          <w:sz w:val="2"/>
          <w:szCs w:val="2"/>
        </w:rPr>
      </w:pPr>
    </w:p>
    <w:p w:rsidR="002B7C5A" w:rsidRDefault="002B7C5A"/>
    <w:p w:rsidR="002B7C5A" w:rsidRDefault="002B7C5A">
      <w:pPr>
        <w:spacing w:after="0" w:line="240" w:lineRule="auto"/>
      </w:pPr>
    </w:p>
  </w:footnote>
  <w:footnote w:type="continuationSeparator" w:id="0">
    <w:p w:rsidR="002B7C5A" w:rsidRDefault="002B7C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36" w:rsidRDefault="00924C36">
    <w:pPr>
      <w:rPr>
        <w:sz w:val="2"/>
        <w:szCs w:val="2"/>
      </w:rPr>
    </w:pPr>
    <w:r w:rsidRPr="009519B2">
      <w:rPr>
        <w:sz w:val="24"/>
        <w:szCs w:val="24"/>
        <w:lang w:bidi="ru-RU"/>
      </w:rPr>
      <w:pict>
        <v:shapetype id="_x0000_t202" coordsize="21600,21600" o:spt="202" path="m,l,21600r21600,l21600,xe">
          <v:stroke joinstyle="miter"/>
          <v:path gradientshapeok="t" o:connecttype="rect"/>
        </v:shapetype>
        <v:shape id="_x0000_s609753" type="#_x0000_t202" style="position:absolute;left:0;text-align:left;margin-left:263.55pt;margin-top:63.65pt;width:104.15pt;height:9.85pt;z-index:-251612160;mso-wrap-style:none;mso-wrap-distance-left:5pt;mso-wrap-distance-right:5pt;mso-position-horizontal-relative:page;mso-position-vertical-relative:page" wrapcoords="0 0" filled="f" stroked="f">
          <v:textbox style="mso-fit-shape-to-text:t" inset="0,0,0,0">
            <w:txbxContent>
              <w:p w:rsidR="00924C36" w:rsidRDefault="00924C36">
                <w:pPr>
                  <w:spacing w:line="240" w:lineRule="auto"/>
                  <w:jc w:val="left"/>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5A" w:rsidRPr="005856C0" w:rsidRDefault="002B7C5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3067E"/>
    <w:multiLevelType w:val="multilevel"/>
    <w:tmpl w:val="9D02CE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CF2190"/>
    <w:multiLevelType w:val="multilevel"/>
    <w:tmpl w:val="AA306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3171FA"/>
    <w:multiLevelType w:val="multilevel"/>
    <w:tmpl w:val="967226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D564E3D"/>
    <w:multiLevelType w:val="hybridMultilevel"/>
    <w:tmpl w:val="CA62C1A0"/>
    <w:lvl w:ilvl="0" w:tplc="A2AAD746">
      <w:start w:val="1"/>
      <w:numFmt w:val="bullet"/>
      <w:lvlText w:val=""/>
      <w:lvlJc w:val="left"/>
      <w:pPr>
        <w:tabs>
          <w:tab w:val="num" w:pos="71"/>
        </w:tabs>
        <w:ind w:left="71" w:firstLine="0"/>
      </w:pPr>
      <w:rPr>
        <w:rFonts w:ascii="Wingdings" w:hAnsi="Wingdings" w:hint="default"/>
        <w:b w:val="0"/>
        <w:i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0EE053B9"/>
    <w:multiLevelType w:val="multilevel"/>
    <w:tmpl w:val="39EA1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B1717F"/>
    <w:multiLevelType w:val="multilevel"/>
    <w:tmpl w:val="B3042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17136008"/>
    <w:multiLevelType w:val="multilevel"/>
    <w:tmpl w:val="AF32A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8913012"/>
    <w:multiLevelType w:val="multilevel"/>
    <w:tmpl w:val="A2DC72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CF0590C"/>
    <w:multiLevelType w:val="multilevel"/>
    <w:tmpl w:val="AFDE46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750794"/>
    <w:multiLevelType w:val="multilevel"/>
    <w:tmpl w:val="B81C9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606C15"/>
    <w:multiLevelType w:val="multilevel"/>
    <w:tmpl w:val="7E948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0F3460"/>
    <w:multiLevelType w:val="multilevel"/>
    <w:tmpl w:val="14FAF8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3">
    <w:nsid w:val="2E746220"/>
    <w:multiLevelType w:val="multilevel"/>
    <w:tmpl w:val="860280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1AB3405"/>
    <w:multiLevelType w:val="multilevel"/>
    <w:tmpl w:val="A372F30E"/>
    <w:lvl w:ilvl="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2E82684"/>
    <w:multiLevelType w:val="multilevel"/>
    <w:tmpl w:val="A9F6D5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4AC582A"/>
    <w:multiLevelType w:val="multilevel"/>
    <w:tmpl w:val="39CCD57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7654EA7"/>
    <w:multiLevelType w:val="multilevel"/>
    <w:tmpl w:val="2BC8F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7921599"/>
    <w:multiLevelType w:val="multilevel"/>
    <w:tmpl w:val="86FA9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AF217A2"/>
    <w:multiLevelType w:val="multilevel"/>
    <w:tmpl w:val="B0AE72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B155F13"/>
    <w:multiLevelType w:val="multilevel"/>
    <w:tmpl w:val="71822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DB17AEC"/>
    <w:multiLevelType w:val="multilevel"/>
    <w:tmpl w:val="16EA8C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2D4D43"/>
    <w:multiLevelType w:val="multilevel"/>
    <w:tmpl w:val="A31CD0D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4EC48AB"/>
    <w:multiLevelType w:val="multilevel"/>
    <w:tmpl w:val="F8E4F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6E63948"/>
    <w:multiLevelType w:val="multilevel"/>
    <w:tmpl w:val="67CC58D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7543148"/>
    <w:multiLevelType w:val="multilevel"/>
    <w:tmpl w:val="C4B87AB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8936745"/>
    <w:multiLevelType w:val="multilevel"/>
    <w:tmpl w:val="2FA2BA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9784FFF"/>
    <w:multiLevelType w:val="multilevel"/>
    <w:tmpl w:val="81D8C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A2B23C2"/>
    <w:multiLevelType w:val="multilevel"/>
    <w:tmpl w:val="09E85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A50234B"/>
    <w:multiLevelType w:val="multilevel"/>
    <w:tmpl w:val="7D325070"/>
    <w:lvl w:ilvl="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1531326"/>
    <w:multiLevelType w:val="multilevel"/>
    <w:tmpl w:val="828218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83252C"/>
    <w:multiLevelType w:val="multilevel"/>
    <w:tmpl w:val="6D7CA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4">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8A87FA0"/>
    <w:multiLevelType w:val="multilevel"/>
    <w:tmpl w:val="E772C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A9C4C51"/>
    <w:multiLevelType w:val="multilevel"/>
    <w:tmpl w:val="ECE0FE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CAB4AC2"/>
    <w:multiLevelType w:val="multilevel"/>
    <w:tmpl w:val="4F12F2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07B08A7"/>
    <w:multiLevelType w:val="multilevel"/>
    <w:tmpl w:val="1F882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60A4A38"/>
    <w:multiLevelType w:val="multilevel"/>
    <w:tmpl w:val="37148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E1450F1"/>
    <w:multiLevelType w:val="multilevel"/>
    <w:tmpl w:val="F18057A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03578E1"/>
    <w:multiLevelType w:val="multilevel"/>
    <w:tmpl w:val="34E225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038737A"/>
    <w:multiLevelType w:val="multilevel"/>
    <w:tmpl w:val="C69E2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33751A9"/>
    <w:multiLevelType w:val="multilevel"/>
    <w:tmpl w:val="097E65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FC240B"/>
    <w:multiLevelType w:val="multilevel"/>
    <w:tmpl w:val="CDC0D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6">
    <w:nsid w:val="7DFC7232"/>
    <w:multiLevelType w:val="multilevel"/>
    <w:tmpl w:val="90D832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1"/>
  </w:num>
  <w:num w:numId="7">
    <w:abstractNumId w:val="99"/>
  </w:num>
  <w:num w:numId="8">
    <w:abstractNumId w:val="106"/>
  </w:num>
  <w:num w:numId="9">
    <w:abstractNumId w:val="108"/>
  </w:num>
  <w:num w:numId="10">
    <w:abstractNumId w:val="112"/>
  </w:num>
  <w:num w:numId="11">
    <w:abstractNumId w:val="94"/>
  </w:num>
  <w:num w:numId="12">
    <w:abstractNumId w:val="126"/>
  </w:num>
  <w:num w:numId="13">
    <w:abstractNumId w:val="100"/>
  </w:num>
  <w:num w:numId="14">
    <w:abstractNumId w:val="87"/>
  </w:num>
  <w:num w:numId="15">
    <w:abstractNumId w:val="121"/>
  </w:num>
  <w:num w:numId="16">
    <w:abstractNumId w:val="91"/>
  </w:num>
  <w:num w:numId="17">
    <w:abstractNumId w:val="122"/>
  </w:num>
  <w:num w:numId="18">
    <w:abstractNumId w:val="103"/>
  </w:num>
  <w:num w:numId="19">
    <w:abstractNumId w:val="110"/>
  </w:num>
  <w:num w:numId="20">
    <w:abstractNumId w:val="95"/>
  </w:num>
  <w:num w:numId="21">
    <w:abstractNumId w:val="115"/>
  </w:num>
  <w:num w:numId="22">
    <w:abstractNumId w:val="79"/>
  </w:num>
  <w:num w:numId="23">
    <w:abstractNumId w:val="117"/>
  </w:num>
  <w:num w:numId="24">
    <w:abstractNumId w:val="69"/>
  </w:num>
  <w:num w:numId="25">
    <w:abstractNumId w:val="96"/>
  </w:num>
  <w:num w:numId="26">
    <w:abstractNumId w:val="123"/>
  </w:num>
  <w:num w:numId="27">
    <w:abstractNumId w:val="98"/>
  </w:num>
  <w:num w:numId="28">
    <w:abstractNumId w:val="88"/>
  </w:num>
  <w:num w:numId="29">
    <w:abstractNumId w:val="102"/>
  </w:num>
  <w:num w:numId="30">
    <w:abstractNumId w:val="80"/>
  </w:num>
  <w:num w:numId="31">
    <w:abstractNumId w:val="101"/>
  </w:num>
  <w:num w:numId="32">
    <w:abstractNumId w:val="119"/>
  </w:num>
  <w:num w:numId="33">
    <w:abstractNumId w:val="116"/>
  </w:num>
  <w:num w:numId="34">
    <w:abstractNumId w:val="78"/>
  </w:num>
  <w:num w:numId="35">
    <w:abstractNumId w:val="93"/>
  </w:num>
  <w:num w:numId="36">
    <w:abstractNumId w:val="120"/>
  </w:num>
  <w:num w:numId="37">
    <w:abstractNumId w:val="89"/>
  </w:num>
  <w:num w:numId="38">
    <w:abstractNumId w:val="73"/>
  </w:num>
  <w:num w:numId="39">
    <w:abstractNumId w:val="86"/>
  </w:num>
  <w:num w:numId="40">
    <w:abstractNumId w:val="97"/>
  </w:num>
  <w:num w:numId="41">
    <w:abstractNumId w:val="82"/>
  </w:num>
  <w:num w:numId="42">
    <w:abstractNumId w:val="105"/>
  </w:num>
  <w:num w:numId="43">
    <w:abstractNumId w:val="118"/>
  </w:num>
  <w:num w:numId="44">
    <w:abstractNumId w:val="109"/>
  </w:num>
  <w:num w:numId="45">
    <w:abstractNumId w:val="90"/>
  </w:num>
  <w:num w:numId="46">
    <w:abstractNumId w:val="107"/>
  </w:num>
  <w:num w:numId="47">
    <w:abstractNumId w:val="12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E9BE8-2D7F-4FFD-BA61-FDA852979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1654</Words>
  <Characters>9433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2021-12-23T08:58:00Z</dcterms:created>
  <dcterms:modified xsi:type="dcterms:W3CDTF">2021-12-23T09:41:00Z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