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049" w:rsidRDefault="00043B9A" w:rsidP="00043B9A">
      <w:pPr>
        <w:rPr>
          <w:rFonts w:ascii="Times New Roman" w:eastAsia="Times New Roman" w:hAnsi="Times New Roman" w:cs="Times New Roman"/>
          <w:b/>
          <w:bCs/>
          <w:color w:val="000000"/>
          <w:kern w:val="0"/>
          <w:sz w:val="28"/>
          <w:szCs w:val="28"/>
          <w:lang w:eastAsia="ru-RU" w:bidi="ru-RU"/>
        </w:rPr>
      </w:pPr>
      <w:r w:rsidRPr="00043B9A">
        <w:rPr>
          <w:rFonts w:ascii="Times New Roman" w:eastAsia="Times New Roman" w:hAnsi="Times New Roman" w:cs="Times New Roman" w:hint="eastAsia"/>
          <w:b/>
          <w:bCs/>
          <w:color w:val="000000"/>
          <w:kern w:val="0"/>
          <w:sz w:val="28"/>
          <w:szCs w:val="28"/>
          <w:lang w:eastAsia="ru-RU" w:bidi="ru-RU"/>
        </w:rPr>
        <w:t>Ткаченко</w:t>
      </w:r>
      <w:r w:rsidRPr="00043B9A">
        <w:rPr>
          <w:rFonts w:ascii="Times New Roman" w:eastAsia="Times New Roman" w:hAnsi="Times New Roman" w:cs="Times New Roman"/>
          <w:b/>
          <w:bCs/>
          <w:color w:val="000000"/>
          <w:kern w:val="0"/>
          <w:sz w:val="28"/>
          <w:szCs w:val="28"/>
          <w:lang w:eastAsia="ru-RU" w:bidi="ru-RU"/>
        </w:rPr>
        <w:t xml:space="preserve"> </w:t>
      </w:r>
      <w:r w:rsidRPr="00043B9A">
        <w:rPr>
          <w:rFonts w:ascii="Times New Roman" w:eastAsia="Times New Roman" w:hAnsi="Times New Roman" w:cs="Times New Roman" w:hint="eastAsia"/>
          <w:b/>
          <w:bCs/>
          <w:color w:val="000000"/>
          <w:kern w:val="0"/>
          <w:sz w:val="28"/>
          <w:szCs w:val="28"/>
          <w:lang w:eastAsia="ru-RU" w:bidi="ru-RU"/>
        </w:rPr>
        <w:t>Николай</w:t>
      </w:r>
      <w:r w:rsidRPr="00043B9A">
        <w:rPr>
          <w:rFonts w:ascii="Times New Roman" w:eastAsia="Times New Roman" w:hAnsi="Times New Roman" w:cs="Times New Roman"/>
          <w:b/>
          <w:bCs/>
          <w:color w:val="000000"/>
          <w:kern w:val="0"/>
          <w:sz w:val="28"/>
          <w:szCs w:val="28"/>
          <w:lang w:eastAsia="ru-RU" w:bidi="ru-RU"/>
        </w:rPr>
        <w:t xml:space="preserve"> </w:t>
      </w:r>
      <w:r w:rsidRPr="00043B9A">
        <w:rPr>
          <w:rFonts w:ascii="Times New Roman" w:eastAsia="Times New Roman" w:hAnsi="Times New Roman" w:cs="Times New Roman" w:hint="eastAsia"/>
          <w:b/>
          <w:bCs/>
          <w:color w:val="000000"/>
          <w:kern w:val="0"/>
          <w:sz w:val="28"/>
          <w:szCs w:val="28"/>
          <w:lang w:eastAsia="ru-RU" w:bidi="ru-RU"/>
        </w:rPr>
        <w:t>Витальевич</w:t>
      </w:r>
      <w:r w:rsidRPr="00043B9A">
        <w:rPr>
          <w:rFonts w:ascii="Times New Roman" w:eastAsia="Times New Roman" w:hAnsi="Times New Roman" w:cs="Times New Roman"/>
          <w:b/>
          <w:bCs/>
          <w:color w:val="000000"/>
          <w:kern w:val="0"/>
          <w:sz w:val="28"/>
          <w:szCs w:val="28"/>
          <w:lang w:eastAsia="ru-RU" w:bidi="ru-RU"/>
        </w:rPr>
        <w:t xml:space="preserve">. </w:t>
      </w:r>
      <w:r w:rsidRPr="00043B9A">
        <w:rPr>
          <w:rFonts w:ascii="Times New Roman" w:eastAsia="Times New Roman" w:hAnsi="Times New Roman" w:cs="Times New Roman" w:hint="eastAsia"/>
          <w:b/>
          <w:bCs/>
          <w:color w:val="000000"/>
          <w:kern w:val="0"/>
          <w:sz w:val="28"/>
          <w:szCs w:val="28"/>
          <w:lang w:eastAsia="ru-RU" w:bidi="ru-RU"/>
        </w:rPr>
        <w:t>Организационно</w:t>
      </w:r>
      <w:r w:rsidRPr="00043B9A">
        <w:rPr>
          <w:rFonts w:ascii="Times New Roman" w:eastAsia="Times New Roman" w:hAnsi="Times New Roman" w:cs="Times New Roman"/>
          <w:b/>
          <w:bCs/>
          <w:color w:val="000000"/>
          <w:kern w:val="0"/>
          <w:sz w:val="28"/>
          <w:szCs w:val="28"/>
          <w:lang w:eastAsia="ru-RU" w:bidi="ru-RU"/>
        </w:rPr>
        <w:t>-</w:t>
      </w:r>
      <w:r w:rsidRPr="00043B9A">
        <w:rPr>
          <w:rFonts w:ascii="Times New Roman" w:eastAsia="Times New Roman" w:hAnsi="Times New Roman" w:cs="Times New Roman" w:hint="eastAsia"/>
          <w:b/>
          <w:bCs/>
          <w:color w:val="000000"/>
          <w:kern w:val="0"/>
          <w:sz w:val="28"/>
          <w:szCs w:val="28"/>
          <w:lang w:eastAsia="ru-RU" w:bidi="ru-RU"/>
        </w:rPr>
        <w:t>экономический</w:t>
      </w:r>
      <w:r w:rsidRPr="00043B9A">
        <w:rPr>
          <w:rFonts w:ascii="Times New Roman" w:eastAsia="Times New Roman" w:hAnsi="Times New Roman" w:cs="Times New Roman"/>
          <w:b/>
          <w:bCs/>
          <w:color w:val="000000"/>
          <w:kern w:val="0"/>
          <w:sz w:val="28"/>
          <w:szCs w:val="28"/>
          <w:lang w:eastAsia="ru-RU" w:bidi="ru-RU"/>
        </w:rPr>
        <w:t xml:space="preserve"> </w:t>
      </w:r>
      <w:r w:rsidRPr="00043B9A">
        <w:rPr>
          <w:rFonts w:ascii="Times New Roman" w:eastAsia="Times New Roman" w:hAnsi="Times New Roman" w:cs="Times New Roman" w:hint="eastAsia"/>
          <w:b/>
          <w:bCs/>
          <w:color w:val="000000"/>
          <w:kern w:val="0"/>
          <w:sz w:val="28"/>
          <w:szCs w:val="28"/>
          <w:lang w:eastAsia="ru-RU" w:bidi="ru-RU"/>
        </w:rPr>
        <w:t>механизм</w:t>
      </w:r>
      <w:r w:rsidRPr="00043B9A">
        <w:rPr>
          <w:rFonts w:ascii="Times New Roman" w:eastAsia="Times New Roman" w:hAnsi="Times New Roman" w:cs="Times New Roman"/>
          <w:b/>
          <w:bCs/>
          <w:color w:val="000000"/>
          <w:kern w:val="0"/>
          <w:sz w:val="28"/>
          <w:szCs w:val="28"/>
          <w:lang w:eastAsia="ru-RU" w:bidi="ru-RU"/>
        </w:rPr>
        <w:t xml:space="preserve"> </w:t>
      </w:r>
      <w:r w:rsidRPr="00043B9A">
        <w:rPr>
          <w:rFonts w:ascii="Times New Roman" w:eastAsia="Times New Roman" w:hAnsi="Times New Roman" w:cs="Times New Roman" w:hint="eastAsia"/>
          <w:b/>
          <w:bCs/>
          <w:color w:val="000000"/>
          <w:kern w:val="0"/>
          <w:sz w:val="28"/>
          <w:szCs w:val="28"/>
          <w:lang w:eastAsia="ru-RU" w:bidi="ru-RU"/>
        </w:rPr>
        <w:t>подготовки</w:t>
      </w:r>
      <w:r w:rsidRPr="00043B9A">
        <w:rPr>
          <w:rFonts w:ascii="Times New Roman" w:eastAsia="Times New Roman" w:hAnsi="Times New Roman" w:cs="Times New Roman"/>
          <w:b/>
          <w:bCs/>
          <w:color w:val="000000"/>
          <w:kern w:val="0"/>
          <w:sz w:val="28"/>
          <w:szCs w:val="28"/>
          <w:lang w:eastAsia="ru-RU" w:bidi="ru-RU"/>
        </w:rPr>
        <w:t xml:space="preserve"> </w:t>
      </w:r>
      <w:r w:rsidRPr="00043B9A">
        <w:rPr>
          <w:rFonts w:ascii="Times New Roman" w:eastAsia="Times New Roman" w:hAnsi="Times New Roman" w:cs="Times New Roman" w:hint="eastAsia"/>
          <w:b/>
          <w:bCs/>
          <w:color w:val="000000"/>
          <w:kern w:val="0"/>
          <w:sz w:val="28"/>
          <w:szCs w:val="28"/>
          <w:lang w:eastAsia="ru-RU" w:bidi="ru-RU"/>
        </w:rPr>
        <w:t>арбитражных</w:t>
      </w:r>
      <w:r w:rsidRPr="00043B9A">
        <w:rPr>
          <w:rFonts w:ascii="Times New Roman" w:eastAsia="Times New Roman" w:hAnsi="Times New Roman" w:cs="Times New Roman"/>
          <w:b/>
          <w:bCs/>
          <w:color w:val="000000"/>
          <w:kern w:val="0"/>
          <w:sz w:val="28"/>
          <w:szCs w:val="28"/>
          <w:lang w:eastAsia="ru-RU" w:bidi="ru-RU"/>
        </w:rPr>
        <w:t xml:space="preserve"> </w:t>
      </w:r>
      <w:r w:rsidRPr="00043B9A">
        <w:rPr>
          <w:rFonts w:ascii="Times New Roman" w:eastAsia="Times New Roman" w:hAnsi="Times New Roman" w:cs="Times New Roman" w:hint="eastAsia"/>
          <w:b/>
          <w:bCs/>
          <w:color w:val="000000"/>
          <w:kern w:val="0"/>
          <w:sz w:val="28"/>
          <w:szCs w:val="28"/>
          <w:lang w:eastAsia="ru-RU" w:bidi="ru-RU"/>
        </w:rPr>
        <w:t>управляющих</w:t>
      </w:r>
      <w:r w:rsidRPr="00043B9A">
        <w:rPr>
          <w:rFonts w:ascii="Times New Roman" w:eastAsia="Times New Roman" w:hAnsi="Times New Roman" w:cs="Times New Roman"/>
          <w:b/>
          <w:bCs/>
          <w:color w:val="000000"/>
          <w:kern w:val="0"/>
          <w:sz w:val="28"/>
          <w:szCs w:val="28"/>
          <w:lang w:eastAsia="ru-RU" w:bidi="ru-RU"/>
        </w:rPr>
        <w:t xml:space="preserve"> : </w:t>
      </w:r>
      <w:r w:rsidRPr="00043B9A">
        <w:rPr>
          <w:rFonts w:ascii="Times New Roman" w:eastAsia="Times New Roman" w:hAnsi="Times New Roman" w:cs="Times New Roman" w:hint="eastAsia"/>
          <w:b/>
          <w:bCs/>
          <w:color w:val="000000"/>
          <w:kern w:val="0"/>
          <w:sz w:val="28"/>
          <w:szCs w:val="28"/>
          <w:lang w:eastAsia="ru-RU" w:bidi="ru-RU"/>
        </w:rPr>
        <w:t>Дис</w:t>
      </w:r>
      <w:r w:rsidRPr="00043B9A">
        <w:rPr>
          <w:rFonts w:ascii="Times New Roman" w:eastAsia="Times New Roman" w:hAnsi="Times New Roman" w:cs="Times New Roman"/>
          <w:b/>
          <w:bCs/>
          <w:color w:val="000000"/>
          <w:kern w:val="0"/>
          <w:sz w:val="28"/>
          <w:szCs w:val="28"/>
          <w:lang w:eastAsia="ru-RU" w:bidi="ru-RU"/>
        </w:rPr>
        <w:t xml:space="preserve">. ... </w:t>
      </w:r>
      <w:r w:rsidRPr="00043B9A">
        <w:rPr>
          <w:rFonts w:ascii="Times New Roman" w:eastAsia="Times New Roman" w:hAnsi="Times New Roman" w:cs="Times New Roman" w:hint="eastAsia"/>
          <w:b/>
          <w:bCs/>
          <w:color w:val="000000"/>
          <w:kern w:val="0"/>
          <w:sz w:val="28"/>
          <w:szCs w:val="28"/>
          <w:lang w:eastAsia="ru-RU" w:bidi="ru-RU"/>
        </w:rPr>
        <w:t>канд</w:t>
      </w:r>
      <w:r w:rsidRPr="00043B9A">
        <w:rPr>
          <w:rFonts w:ascii="Times New Roman" w:eastAsia="Times New Roman" w:hAnsi="Times New Roman" w:cs="Times New Roman"/>
          <w:b/>
          <w:bCs/>
          <w:color w:val="000000"/>
          <w:kern w:val="0"/>
          <w:sz w:val="28"/>
          <w:szCs w:val="28"/>
          <w:lang w:eastAsia="ru-RU" w:bidi="ru-RU"/>
        </w:rPr>
        <w:t xml:space="preserve">. </w:t>
      </w:r>
      <w:r w:rsidRPr="00043B9A">
        <w:rPr>
          <w:rFonts w:ascii="Times New Roman" w:eastAsia="Times New Roman" w:hAnsi="Times New Roman" w:cs="Times New Roman" w:hint="eastAsia"/>
          <w:b/>
          <w:bCs/>
          <w:color w:val="000000"/>
          <w:kern w:val="0"/>
          <w:sz w:val="28"/>
          <w:szCs w:val="28"/>
          <w:lang w:eastAsia="ru-RU" w:bidi="ru-RU"/>
        </w:rPr>
        <w:t>экон</w:t>
      </w:r>
      <w:r w:rsidRPr="00043B9A">
        <w:rPr>
          <w:rFonts w:ascii="Times New Roman" w:eastAsia="Times New Roman" w:hAnsi="Times New Roman" w:cs="Times New Roman"/>
          <w:b/>
          <w:bCs/>
          <w:color w:val="000000"/>
          <w:kern w:val="0"/>
          <w:sz w:val="28"/>
          <w:szCs w:val="28"/>
          <w:lang w:eastAsia="ru-RU" w:bidi="ru-RU"/>
        </w:rPr>
        <w:t xml:space="preserve">. </w:t>
      </w:r>
      <w:r w:rsidRPr="00043B9A">
        <w:rPr>
          <w:rFonts w:ascii="Times New Roman" w:eastAsia="Times New Roman" w:hAnsi="Times New Roman" w:cs="Times New Roman" w:hint="eastAsia"/>
          <w:b/>
          <w:bCs/>
          <w:color w:val="000000"/>
          <w:kern w:val="0"/>
          <w:sz w:val="28"/>
          <w:szCs w:val="28"/>
          <w:lang w:eastAsia="ru-RU" w:bidi="ru-RU"/>
        </w:rPr>
        <w:t>наук</w:t>
      </w:r>
      <w:r w:rsidRPr="00043B9A">
        <w:rPr>
          <w:rFonts w:ascii="Times New Roman" w:eastAsia="Times New Roman" w:hAnsi="Times New Roman" w:cs="Times New Roman"/>
          <w:b/>
          <w:bCs/>
          <w:color w:val="000000"/>
          <w:kern w:val="0"/>
          <w:sz w:val="28"/>
          <w:szCs w:val="28"/>
          <w:lang w:eastAsia="ru-RU" w:bidi="ru-RU"/>
        </w:rPr>
        <w:t xml:space="preserve"> : 08.00.05 : </w:t>
      </w:r>
      <w:r w:rsidRPr="00043B9A">
        <w:rPr>
          <w:rFonts w:ascii="Times New Roman" w:eastAsia="Times New Roman" w:hAnsi="Times New Roman" w:cs="Times New Roman" w:hint="eastAsia"/>
          <w:b/>
          <w:bCs/>
          <w:color w:val="000000"/>
          <w:kern w:val="0"/>
          <w:sz w:val="28"/>
          <w:szCs w:val="28"/>
          <w:lang w:eastAsia="ru-RU" w:bidi="ru-RU"/>
        </w:rPr>
        <w:t>М</w:t>
      </w:r>
      <w:r w:rsidRPr="00043B9A">
        <w:rPr>
          <w:rFonts w:ascii="Times New Roman" w:eastAsia="Times New Roman" w:hAnsi="Times New Roman" w:cs="Times New Roman"/>
          <w:b/>
          <w:bCs/>
          <w:color w:val="000000"/>
          <w:kern w:val="0"/>
          <w:sz w:val="28"/>
          <w:szCs w:val="28"/>
          <w:lang w:eastAsia="ru-RU" w:bidi="ru-RU"/>
        </w:rPr>
        <w:t xml:space="preserve">., 2005 155 c. </w:t>
      </w:r>
      <w:r w:rsidRPr="00043B9A">
        <w:rPr>
          <w:rFonts w:ascii="Times New Roman" w:eastAsia="Times New Roman" w:hAnsi="Times New Roman" w:cs="Times New Roman" w:hint="eastAsia"/>
          <w:b/>
          <w:bCs/>
          <w:color w:val="000000"/>
          <w:kern w:val="0"/>
          <w:sz w:val="28"/>
          <w:szCs w:val="28"/>
          <w:lang w:eastAsia="ru-RU" w:bidi="ru-RU"/>
        </w:rPr>
        <w:t>РГБ</w:t>
      </w:r>
      <w:r w:rsidRPr="00043B9A">
        <w:rPr>
          <w:rFonts w:ascii="Times New Roman" w:eastAsia="Times New Roman" w:hAnsi="Times New Roman" w:cs="Times New Roman"/>
          <w:b/>
          <w:bCs/>
          <w:color w:val="000000"/>
          <w:kern w:val="0"/>
          <w:sz w:val="28"/>
          <w:szCs w:val="28"/>
          <w:lang w:eastAsia="ru-RU" w:bidi="ru-RU"/>
        </w:rPr>
        <w:t xml:space="preserve"> </w:t>
      </w:r>
      <w:r w:rsidRPr="00043B9A">
        <w:rPr>
          <w:rFonts w:ascii="Times New Roman" w:eastAsia="Times New Roman" w:hAnsi="Times New Roman" w:cs="Times New Roman" w:hint="eastAsia"/>
          <w:b/>
          <w:bCs/>
          <w:color w:val="000000"/>
          <w:kern w:val="0"/>
          <w:sz w:val="28"/>
          <w:szCs w:val="28"/>
          <w:lang w:eastAsia="ru-RU" w:bidi="ru-RU"/>
        </w:rPr>
        <w:t>ОД</w:t>
      </w:r>
      <w:r w:rsidRPr="00043B9A">
        <w:rPr>
          <w:rFonts w:ascii="Times New Roman" w:eastAsia="Times New Roman" w:hAnsi="Times New Roman" w:cs="Times New Roman"/>
          <w:b/>
          <w:bCs/>
          <w:color w:val="000000"/>
          <w:kern w:val="0"/>
          <w:sz w:val="28"/>
          <w:szCs w:val="28"/>
          <w:lang w:eastAsia="ru-RU" w:bidi="ru-RU"/>
        </w:rPr>
        <w:t>, 61:05-8/4010</w:t>
      </w:r>
    </w:p>
    <w:p w:rsidR="00043B9A" w:rsidRDefault="00043B9A" w:rsidP="00043B9A">
      <w:pPr>
        <w:rPr>
          <w:rFonts w:ascii="Times New Roman" w:eastAsia="Times New Roman" w:hAnsi="Times New Roman" w:cs="Times New Roman"/>
          <w:b/>
          <w:bCs/>
          <w:color w:val="000000"/>
          <w:kern w:val="0"/>
          <w:sz w:val="28"/>
          <w:szCs w:val="28"/>
          <w:lang w:eastAsia="ru-RU" w:bidi="ru-RU"/>
        </w:rPr>
      </w:pPr>
    </w:p>
    <w:p w:rsidR="00043B9A" w:rsidRDefault="00043B9A" w:rsidP="00043B9A">
      <w:pPr>
        <w:rPr>
          <w:rFonts w:ascii="Times New Roman" w:eastAsia="Times New Roman" w:hAnsi="Times New Roman" w:cs="Times New Roman"/>
          <w:b/>
          <w:bCs/>
          <w:color w:val="000000"/>
          <w:kern w:val="0"/>
          <w:sz w:val="28"/>
          <w:szCs w:val="28"/>
          <w:lang w:eastAsia="ru-RU" w:bidi="ru-RU"/>
        </w:rPr>
      </w:pPr>
    </w:p>
    <w:p w:rsidR="00043B9A" w:rsidRDefault="00043B9A" w:rsidP="00043B9A">
      <w:pPr>
        <w:rPr>
          <w:rFonts w:ascii="Times New Roman" w:eastAsia="Times New Roman" w:hAnsi="Times New Roman" w:cs="Times New Roman"/>
          <w:b/>
          <w:bCs/>
          <w:color w:val="000000"/>
          <w:kern w:val="0"/>
          <w:sz w:val="28"/>
          <w:szCs w:val="28"/>
          <w:lang w:eastAsia="ru-RU" w:bidi="ru-RU"/>
        </w:rPr>
      </w:pPr>
    </w:p>
    <w:p w:rsidR="00043B9A" w:rsidRPr="00043B9A" w:rsidRDefault="00043B9A" w:rsidP="00043B9A">
      <w:pPr>
        <w:tabs>
          <w:tab w:val="clear" w:pos="709"/>
        </w:tabs>
        <w:suppressAutoHyphens w:val="0"/>
        <w:spacing w:after="902" w:line="260" w:lineRule="exact"/>
        <w:ind w:right="60" w:firstLine="0"/>
        <w:jc w:val="center"/>
        <w:rPr>
          <w:rFonts w:ascii="Times New Roman" w:eastAsia="Times New Roman" w:hAnsi="Times New Roman" w:cs="Times New Roman"/>
          <w:b/>
          <w:bCs/>
          <w:i/>
          <w:iCs/>
          <w:color w:val="000000"/>
          <w:kern w:val="0"/>
          <w:sz w:val="26"/>
          <w:szCs w:val="26"/>
          <w:lang w:eastAsia="ru-RU" w:bidi="ru-RU"/>
        </w:rPr>
      </w:pPr>
      <w:r w:rsidRPr="00043B9A">
        <w:rPr>
          <w:rFonts w:ascii="Times New Roman" w:eastAsia="Times New Roman" w:hAnsi="Times New Roman" w:cs="Times New Roman"/>
          <w:b/>
          <w:bCs/>
          <w:i/>
          <w:iCs/>
          <w:color w:val="000000"/>
          <w:kern w:val="0"/>
          <w:sz w:val="26"/>
          <w:szCs w:val="26"/>
          <w:lang w:eastAsia="ru-RU" w:bidi="ru-RU"/>
        </w:rPr>
        <w:t>Ткаченко Николай Витальевич</w:t>
      </w:r>
    </w:p>
    <w:p w:rsidR="00043B9A" w:rsidRPr="00043B9A" w:rsidRDefault="00043B9A" w:rsidP="00043B9A">
      <w:pPr>
        <w:tabs>
          <w:tab w:val="clear" w:pos="709"/>
        </w:tabs>
        <w:suppressAutoHyphens w:val="0"/>
        <w:spacing w:after="1320" w:line="460" w:lineRule="exact"/>
        <w:ind w:right="60" w:firstLine="0"/>
        <w:jc w:val="center"/>
        <w:rPr>
          <w:rFonts w:ascii="Times New Roman" w:eastAsia="Times New Roman" w:hAnsi="Times New Roman" w:cs="Times New Roman"/>
          <w:b/>
          <w:bCs/>
          <w:color w:val="000000"/>
          <w:kern w:val="0"/>
          <w:sz w:val="26"/>
          <w:szCs w:val="26"/>
          <w:lang w:eastAsia="ru-RU" w:bidi="ru-RU"/>
        </w:rPr>
      </w:pPr>
      <w:r w:rsidRPr="00043B9A">
        <w:rPr>
          <w:rFonts w:ascii="Times New Roman" w:eastAsia="Times New Roman" w:hAnsi="Times New Roman" w:cs="Times New Roman"/>
          <w:b/>
          <w:bCs/>
          <w:color w:val="000000"/>
          <w:kern w:val="0"/>
          <w:sz w:val="26"/>
          <w:szCs w:val="26"/>
          <w:lang w:eastAsia="ru-RU" w:bidi="ru-RU"/>
        </w:rPr>
        <w:t>ОРГАНИЗАЦИОННО-ЭКОНОМИЧЕСКИЙ МЕХАНИЗМ</w:t>
      </w:r>
      <w:r w:rsidRPr="00043B9A">
        <w:rPr>
          <w:rFonts w:ascii="Times New Roman" w:eastAsia="Times New Roman" w:hAnsi="Times New Roman" w:cs="Times New Roman"/>
          <w:b/>
          <w:bCs/>
          <w:color w:val="000000"/>
          <w:kern w:val="0"/>
          <w:sz w:val="26"/>
          <w:szCs w:val="26"/>
          <w:lang w:eastAsia="ru-RU" w:bidi="ru-RU"/>
        </w:rPr>
        <w:br/>
        <w:t>ПОДГОТОВКИ АРБИТРАЖНЫХ УПРАВЛЯЮЩИХ</w:t>
      </w:r>
    </w:p>
    <w:p w:rsidR="00043B9A" w:rsidRPr="00043B9A" w:rsidRDefault="00043B9A" w:rsidP="00043B9A">
      <w:pPr>
        <w:tabs>
          <w:tab w:val="clear" w:pos="709"/>
        </w:tabs>
        <w:suppressAutoHyphens w:val="0"/>
        <w:spacing w:after="1000" w:line="460" w:lineRule="exact"/>
        <w:ind w:firstLine="1080"/>
        <w:jc w:val="left"/>
        <w:rPr>
          <w:rFonts w:ascii="Times New Roman" w:eastAsia="Times New Roman" w:hAnsi="Times New Roman" w:cs="Times New Roman"/>
          <w:b/>
          <w:bCs/>
          <w:color w:val="000000"/>
          <w:kern w:val="0"/>
          <w:sz w:val="26"/>
          <w:szCs w:val="26"/>
          <w:lang w:eastAsia="ru-RU" w:bidi="ru-RU"/>
        </w:rPr>
      </w:pPr>
      <w:r w:rsidRPr="00043B9A">
        <w:rPr>
          <w:rFonts w:ascii="Times New Roman" w:eastAsia="Times New Roman" w:hAnsi="Times New Roman" w:cs="Times New Roman"/>
          <w:b/>
          <w:bCs/>
          <w:color w:val="000000"/>
          <w:kern w:val="0"/>
          <w:sz w:val="26"/>
          <w:szCs w:val="26"/>
          <w:lang w:eastAsia="ru-RU" w:bidi="ru-RU"/>
        </w:rPr>
        <w:t>Специальность 08.00.05.-Экономика и управление народным хозяйством (экономика, организация и управление предприятиями, отраслями, комплексами: сфера услуг)</w:t>
      </w:r>
    </w:p>
    <w:p w:rsidR="00043B9A" w:rsidRPr="00043B9A" w:rsidRDefault="00043B9A" w:rsidP="00043B9A">
      <w:pPr>
        <w:tabs>
          <w:tab w:val="clear" w:pos="709"/>
        </w:tabs>
        <w:suppressAutoHyphens w:val="0"/>
        <w:spacing w:after="427" w:line="260" w:lineRule="exact"/>
        <w:ind w:right="60" w:firstLine="0"/>
        <w:jc w:val="center"/>
        <w:rPr>
          <w:rFonts w:ascii="Times New Roman" w:eastAsia="Times New Roman" w:hAnsi="Times New Roman" w:cs="Times New Roman"/>
          <w:b/>
          <w:bCs/>
          <w:color w:val="000000"/>
          <w:kern w:val="0"/>
          <w:sz w:val="26"/>
          <w:szCs w:val="26"/>
          <w:lang w:eastAsia="ru-RU" w:bidi="ru-RU"/>
        </w:rPr>
      </w:pPr>
      <w:r w:rsidRPr="00043B9A">
        <w:rPr>
          <w:rFonts w:ascii="Times New Roman" w:eastAsia="Times New Roman" w:hAnsi="Times New Roman" w:cs="Times New Roman"/>
          <w:b/>
          <w:bCs/>
          <w:color w:val="000000"/>
          <w:kern w:val="0"/>
          <w:sz w:val="26"/>
          <w:szCs w:val="26"/>
          <w:lang w:eastAsia="ru-RU" w:bidi="ru-RU"/>
        </w:rPr>
        <w:t>диссертация на соискание ученой степени</w:t>
      </w:r>
      <w:r w:rsidRPr="00043B9A">
        <w:rPr>
          <w:rFonts w:ascii="Times New Roman" w:eastAsia="Times New Roman" w:hAnsi="Times New Roman" w:cs="Times New Roman"/>
          <w:b/>
          <w:bCs/>
          <w:color w:val="000000"/>
          <w:kern w:val="0"/>
          <w:sz w:val="26"/>
          <w:szCs w:val="26"/>
          <w:lang w:eastAsia="ru-RU" w:bidi="ru-RU"/>
        </w:rPr>
        <w:br/>
        <w:t>кандидата экономических наук</w:t>
      </w:r>
    </w:p>
    <w:p w:rsidR="00043B9A" w:rsidRPr="00043B9A" w:rsidRDefault="00043B9A" w:rsidP="00043B9A">
      <w:pPr>
        <w:tabs>
          <w:tab w:val="clear" w:pos="709"/>
        </w:tabs>
        <w:suppressAutoHyphens w:val="0"/>
        <w:spacing w:after="1960" w:line="460" w:lineRule="exact"/>
        <w:ind w:left="4120" w:firstLine="0"/>
        <w:jc w:val="right"/>
        <w:rPr>
          <w:rFonts w:ascii="Times New Roman" w:eastAsia="Times New Roman" w:hAnsi="Times New Roman" w:cs="Times New Roman"/>
          <w:b/>
          <w:bCs/>
          <w:color w:val="000000"/>
          <w:kern w:val="0"/>
          <w:sz w:val="26"/>
          <w:szCs w:val="26"/>
          <w:lang w:eastAsia="ru-RU" w:bidi="ru-RU"/>
        </w:rPr>
      </w:pPr>
      <w:r w:rsidRPr="00043B9A">
        <w:rPr>
          <w:rFonts w:ascii="Times New Roman" w:eastAsia="Times New Roman" w:hAnsi="Times New Roman" w:cs="Times New Roman"/>
          <w:b/>
          <w:bCs/>
          <w:color w:val="000000"/>
          <w:kern w:val="0"/>
          <w:sz w:val="26"/>
          <w:szCs w:val="26"/>
          <w:lang w:eastAsia="ru-RU" w:bidi="ru-RU"/>
        </w:rPr>
        <w:t>Научный руководитель: д.э.н., профессор Казаков В.Н.</w:t>
      </w:r>
    </w:p>
    <w:p w:rsidR="00043B9A" w:rsidRPr="00043B9A" w:rsidRDefault="00043B9A" w:rsidP="00043B9A">
      <w:pPr>
        <w:tabs>
          <w:tab w:val="clear" w:pos="709"/>
        </w:tabs>
        <w:suppressAutoHyphens w:val="0"/>
        <w:spacing w:after="0" w:line="260" w:lineRule="exact"/>
        <w:ind w:right="60" w:firstLine="0"/>
        <w:jc w:val="center"/>
        <w:rPr>
          <w:rFonts w:ascii="Times New Roman" w:eastAsia="Times New Roman" w:hAnsi="Times New Roman" w:cs="Times New Roman"/>
          <w:b/>
          <w:bCs/>
          <w:color w:val="000000"/>
          <w:kern w:val="0"/>
          <w:sz w:val="26"/>
          <w:szCs w:val="26"/>
          <w:lang w:eastAsia="ru-RU" w:bidi="ru-RU"/>
        </w:rPr>
        <w:sectPr w:rsidR="00043B9A" w:rsidRPr="00043B9A">
          <w:type w:val="continuous"/>
          <w:pgSz w:w="12240" w:h="15840"/>
          <w:pgMar w:top="1300" w:right="2117" w:bottom="1300" w:left="2235" w:header="0" w:footer="3" w:gutter="0"/>
          <w:cols w:space="720"/>
          <w:noEndnote/>
          <w:docGrid w:linePitch="360"/>
        </w:sectPr>
      </w:pPr>
      <w:r w:rsidRPr="00043B9A">
        <w:rPr>
          <w:rFonts w:ascii="Times New Roman" w:eastAsia="Times New Roman" w:hAnsi="Times New Roman" w:cs="Times New Roman"/>
          <w:b/>
          <w:bCs/>
          <w:color w:val="000000"/>
          <w:kern w:val="0"/>
          <w:sz w:val="26"/>
          <w:szCs w:val="26"/>
          <w:lang w:eastAsia="ru-RU" w:bidi="ru-RU"/>
        </w:rPr>
        <w:t>Москва - 2005</w:t>
      </w:r>
    </w:p>
    <w:p w:rsidR="00043B9A" w:rsidRPr="00043B9A" w:rsidRDefault="00043B9A" w:rsidP="00043B9A">
      <w:pPr>
        <w:tabs>
          <w:tab w:val="clear" w:pos="709"/>
          <w:tab w:val="right" w:leader="dot" w:pos="8784"/>
        </w:tabs>
        <w:suppressAutoHyphens w:val="0"/>
        <w:spacing w:after="0" w:line="456" w:lineRule="exact"/>
        <w:ind w:left="740" w:firstLine="0"/>
        <w:rPr>
          <w:rFonts w:ascii="Times New Roman" w:eastAsia="Times New Roman" w:hAnsi="Times New Roman" w:cs="Times New Roman"/>
          <w:b/>
          <w:bCs/>
          <w:color w:val="000000"/>
          <w:kern w:val="0"/>
          <w:sz w:val="26"/>
          <w:szCs w:val="26"/>
          <w:lang w:eastAsia="ru-RU" w:bidi="ru-RU"/>
        </w:rPr>
      </w:pPr>
      <w:r w:rsidRPr="00043B9A">
        <w:rPr>
          <w:rFonts w:ascii="Times New Roman" w:eastAsia="Times New Roman" w:hAnsi="Times New Roman" w:cs="Times New Roman"/>
          <w:b/>
          <w:bCs/>
          <w:color w:val="000000"/>
          <w:kern w:val="0"/>
          <w:sz w:val="26"/>
          <w:szCs w:val="26"/>
          <w:lang w:eastAsia="ru-RU" w:bidi="ru-RU"/>
        </w:rPr>
        <w:t>Введение</w:t>
      </w:r>
      <w:r w:rsidRPr="00043B9A">
        <w:rPr>
          <w:rFonts w:ascii="Times New Roman" w:eastAsia="Times New Roman" w:hAnsi="Times New Roman" w:cs="Times New Roman"/>
          <w:color w:val="000000"/>
          <w:kern w:val="0"/>
          <w:sz w:val="26"/>
          <w:szCs w:val="26"/>
          <w:lang w:eastAsia="ru-RU" w:bidi="ru-RU"/>
        </w:rPr>
        <w:tab/>
        <w:t>стр. 2</w:t>
      </w:r>
    </w:p>
    <w:p w:rsidR="00043B9A" w:rsidRPr="00043B9A" w:rsidRDefault="00043B9A" w:rsidP="00043B9A">
      <w:pPr>
        <w:tabs>
          <w:tab w:val="clear" w:pos="709"/>
        </w:tabs>
        <w:suppressAutoHyphens w:val="0"/>
        <w:spacing w:after="0" w:line="456" w:lineRule="exact"/>
        <w:ind w:firstLine="740"/>
        <w:jc w:val="left"/>
        <w:rPr>
          <w:rFonts w:ascii="Times New Roman" w:eastAsia="Times New Roman" w:hAnsi="Times New Roman" w:cs="Times New Roman"/>
          <w:b/>
          <w:bCs/>
          <w:color w:val="000000"/>
          <w:kern w:val="0"/>
          <w:sz w:val="26"/>
          <w:szCs w:val="26"/>
          <w:lang w:eastAsia="ru-RU" w:bidi="ru-RU"/>
        </w:rPr>
      </w:pPr>
      <w:r w:rsidRPr="00043B9A">
        <w:rPr>
          <w:rFonts w:ascii="Times New Roman" w:eastAsia="Times New Roman" w:hAnsi="Times New Roman" w:cs="Times New Roman"/>
          <w:b/>
          <w:bCs/>
          <w:color w:val="000000"/>
          <w:kern w:val="0"/>
          <w:sz w:val="26"/>
          <w:szCs w:val="26"/>
          <w:lang w:eastAsia="ru-RU" w:bidi="ru-RU"/>
        </w:rPr>
        <w:t>ГЛАВА I Теоретико-методологические основы формирования рынка арбитражных услуг</w:t>
      </w:r>
    </w:p>
    <w:p w:rsidR="00043B9A" w:rsidRPr="00043B9A" w:rsidRDefault="00043B9A" w:rsidP="00043B9A">
      <w:pPr>
        <w:numPr>
          <w:ilvl w:val="0"/>
          <w:numId w:val="37"/>
        </w:numPr>
        <w:tabs>
          <w:tab w:val="clear" w:pos="709"/>
          <w:tab w:val="left" w:pos="1429"/>
        </w:tabs>
        <w:suppressAutoHyphens w:val="0"/>
        <w:spacing w:after="0" w:line="456" w:lineRule="exact"/>
        <w:ind w:left="740" w:firstLine="0"/>
        <w:jc w:val="left"/>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Теоретические аспекты создания системы подготовки</w:t>
      </w:r>
    </w:p>
    <w:p w:rsidR="00043B9A" w:rsidRPr="00043B9A" w:rsidRDefault="00043B9A" w:rsidP="00043B9A">
      <w:pPr>
        <w:tabs>
          <w:tab w:val="clear" w:pos="709"/>
          <w:tab w:val="left" w:leader="dot" w:pos="8130"/>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арбитражных управляющих</w:t>
      </w:r>
      <w:r w:rsidRPr="00043B9A">
        <w:rPr>
          <w:rFonts w:ascii="Times New Roman" w:eastAsia="Times New Roman" w:hAnsi="Times New Roman" w:cs="Times New Roman"/>
          <w:color w:val="000000"/>
          <w:kern w:val="0"/>
          <w:sz w:val="26"/>
          <w:szCs w:val="26"/>
          <w:lang w:eastAsia="ru-RU" w:bidi="ru-RU"/>
        </w:rPr>
        <w:tab/>
        <w:t>стр. 9</w:t>
      </w:r>
    </w:p>
    <w:p w:rsidR="00043B9A" w:rsidRPr="00043B9A" w:rsidRDefault="00043B9A" w:rsidP="00043B9A">
      <w:pPr>
        <w:numPr>
          <w:ilvl w:val="0"/>
          <w:numId w:val="37"/>
        </w:numPr>
        <w:tabs>
          <w:tab w:val="clear" w:pos="709"/>
          <w:tab w:val="left" w:pos="1429"/>
        </w:tabs>
        <w:suppressAutoHyphens w:val="0"/>
        <w:spacing w:after="0" w:line="456" w:lineRule="exact"/>
        <w:ind w:left="740" w:firstLine="0"/>
        <w:jc w:val="left"/>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Характеристика участников рынка профессиональных услуг</w:t>
      </w:r>
    </w:p>
    <w:p w:rsidR="00043B9A" w:rsidRPr="00043B9A" w:rsidRDefault="00043B9A" w:rsidP="00043B9A">
      <w:pPr>
        <w:tabs>
          <w:tab w:val="clear" w:pos="709"/>
          <w:tab w:val="right" w:leader="dot" w:pos="8784"/>
          <w:tab w:val="right" w:pos="8981"/>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fldChar w:fldCharType="begin"/>
      </w:r>
      <w:r w:rsidRPr="00043B9A">
        <w:rPr>
          <w:rFonts w:ascii="Times New Roman" w:eastAsia="Times New Roman" w:hAnsi="Times New Roman" w:cs="Times New Roman"/>
          <w:color w:val="000000"/>
          <w:kern w:val="0"/>
          <w:sz w:val="26"/>
          <w:szCs w:val="26"/>
          <w:lang w:eastAsia="ru-RU" w:bidi="ru-RU"/>
        </w:rPr>
        <w:instrText xml:space="preserve"> TOC \o "1-5" \h \z </w:instrText>
      </w:r>
      <w:r w:rsidRPr="00043B9A">
        <w:rPr>
          <w:rFonts w:ascii="Times New Roman" w:eastAsia="Times New Roman" w:hAnsi="Times New Roman" w:cs="Times New Roman"/>
          <w:color w:val="000000"/>
          <w:kern w:val="0"/>
          <w:sz w:val="26"/>
          <w:szCs w:val="26"/>
          <w:lang w:eastAsia="ru-RU" w:bidi="ru-RU"/>
        </w:rPr>
        <w:fldChar w:fldCharType="separate"/>
      </w:r>
      <w:r w:rsidRPr="00043B9A">
        <w:rPr>
          <w:rFonts w:ascii="Times New Roman" w:eastAsia="Times New Roman" w:hAnsi="Times New Roman" w:cs="Times New Roman"/>
          <w:color w:val="000000"/>
          <w:kern w:val="0"/>
          <w:sz w:val="26"/>
          <w:szCs w:val="26"/>
          <w:lang w:eastAsia="ru-RU" w:bidi="ru-RU"/>
        </w:rPr>
        <w:t>арбитражного управления</w:t>
      </w:r>
      <w:r w:rsidRPr="00043B9A">
        <w:rPr>
          <w:rFonts w:ascii="Times New Roman" w:eastAsia="Times New Roman" w:hAnsi="Times New Roman" w:cs="Times New Roman"/>
          <w:color w:val="000000"/>
          <w:kern w:val="0"/>
          <w:sz w:val="26"/>
          <w:szCs w:val="26"/>
          <w:lang w:eastAsia="ru-RU" w:bidi="ru-RU"/>
        </w:rPr>
        <w:tab/>
        <w:t>стр.</w:t>
      </w:r>
      <w:r w:rsidRPr="00043B9A">
        <w:rPr>
          <w:rFonts w:ascii="Times New Roman" w:eastAsia="Times New Roman" w:hAnsi="Times New Roman" w:cs="Times New Roman"/>
          <w:color w:val="000000"/>
          <w:kern w:val="0"/>
          <w:sz w:val="26"/>
          <w:szCs w:val="26"/>
          <w:lang w:eastAsia="ru-RU" w:bidi="ru-RU"/>
        </w:rPr>
        <w:tab/>
        <w:t>25</w:t>
      </w:r>
    </w:p>
    <w:p w:rsidR="00043B9A" w:rsidRPr="00043B9A" w:rsidRDefault="00043B9A" w:rsidP="00043B9A">
      <w:pPr>
        <w:numPr>
          <w:ilvl w:val="0"/>
          <w:numId w:val="37"/>
        </w:numPr>
        <w:tabs>
          <w:tab w:val="clear" w:pos="709"/>
          <w:tab w:val="left" w:pos="1429"/>
        </w:tabs>
        <w:suppressAutoHyphens w:val="0"/>
        <w:spacing w:after="0" w:line="456" w:lineRule="exact"/>
        <w:ind w:left="740" w:firstLine="0"/>
        <w:jc w:val="left"/>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Зарубежный опыт антикризисного управления и подготовки</w:t>
      </w:r>
    </w:p>
    <w:p w:rsidR="00043B9A" w:rsidRPr="00043B9A" w:rsidRDefault="00043B9A" w:rsidP="00043B9A">
      <w:pPr>
        <w:tabs>
          <w:tab w:val="clear" w:pos="709"/>
          <w:tab w:val="right" w:leader="dot" w:pos="8784"/>
          <w:tab w:val="right" w:pos="9004"/>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арбитражных управляющих</w:t>
      </w:r>
      <w:r w:rsidRPr="00043B9A">
        <w:rPr>
          <w:rFonts w:ascii="Times New Roman" w:eastAsia="Times New Roman" w:hAnsi="Times New Roman" w:cs="Times New Roman"/>
          <w:color w:val="000000"/>
          <w:kern w:val="0"/>
          <w:sz w:val="26"/>
          <w:szCs w:val="26"/>
          <w:lang w:eastAsia="ru-RU" w:bidi="ru-RU"/>
        </w:rPr>
        <w:tab/>
        <w:t>стр.</w:t>
      </w:r>
      <w:r w:rsidRPr="00043B9A">
        <w:rPr>
          <w:rFonts w:ascii="Times New Roman" w:eastAsia="Times New Roman" w:hAnsi="Times New Roman" w:cs="Times New Roman"/>
          <w:color w:val="000000"/>
          <w:kern w:val="0"/>
          <w:sz w:val="26"/>
          <w:szCs w:val="26"/>
          <w:lang w:eastAsia="ru-RU" w:bidi="ru-RU"/>
        </w:rPr>
        <w:tab/>
        <w:t>39</w:t>
      </w:r>
    </w:p>
    <w:p w:rsidR="00043B9A" w:rsidRPr="00043B9A" w:rsidRDefault="00043B9A" w:rsidP="00043B9A">
      <w:pPr>
        <w:tabs>
          <w:tab w:val="clear" w:pos="709"/>
        </w:tabs>
        <w:suppressAutoHyphens w:val="0"/>
        <w:spacing w:after="0" w:line="456" w:lineRule="exact"/>
        <w:ind w:firstLine="740"/>
        <w:jc w:val="left"/>
        <w:rPr>
          <w:rFonts w:ascii="Times New Roman" w:eastAsia="Times New Roman" w:hAnsi="Times New Roman" w:cs="Times New Roman"/>
          <w:b/>
          <w:bCs/>
          <w:color w:val="000000"/>
          <w:kern w:val="0"/>
          <w:sz w:val="26"/>
          <w:szCs w:val="26"/>
          <w:lang w:eastAsia="ru-RU" w:bidi="ru-RU"/>
        </w:rPr>
      </w:pPr>
      <w:r w:rsidRPr="00043B9A">
        <w:rPr>
          <w:rFonts w:ascii="Times New Roman" w:eastAsia="Times New Roman" w:hAnsi="Times New Roman" w:cs="Times New Roman"/>
          <w:b/>
          <w:bCs/>
          <w:color w:val="000000"/>
          <w:kern w:val="0"/>
          <w:sz w:val="26"/>
          <w:szCs w:val="26"/>
          <w:lang w:eastAsia="ru-RU" w:bidi="ru-RU"/>
        </w:rPr>
        <w:t>ГЛАВА II. Анализ организационно-экономических особенностей действующей системы подготовки арбитражных управляющих</w:t>
      </w:r>
    </w:p>
    <w:p w:rsidR="00043B9A" w:rsidRPr="00043B9A" w:rsidRDefault="00043B9A" w:rsidP="00043B9A">
      <w:pPr>
        <w:numPr>
          <w:ilvl w:val="0"/>
          <w:numId w:val="38"/>
        </w:numPr>
        <w:tabs>
          <w:tab w:val="clear" w:pos="709"/>
          <w:tab w:val="left" w:pos="1429"/>
        </w:tabs>
        <w:suppressAutoHyphens w:val="0"/>
        <w:spacing w:after="0" w:line="456" w:lineRule="exact"/>
        <w:ind w:left="740" w:firstLine="0"/>
        <w:jc w:val="left"/>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Институциональные преобразования в системе подготовки</w:t>
      </w:r>
    </w:p>
    <w:p w:rsidR="00043B9A" w:rsidRPr="00043B9A" w:rsidRDefault="00043B9A" w:rsidP="00043B9A">
      <w:pPr>
        <w:tabs>
          <w:tab w:val="clear" w:pos="709"/>
          <w:tab w:val="right" w:leader="dot" w:pos="8784"/>
          <w:tab w:val="right" w:pos="8945"/>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арбитражных управляющих в современных условиях</w:t>
      </w:r>
      <w:r w:rsidRPr="00043B9A">
        <w:rPr>
          <w:rFonts w:ascii="Times New Roman" w:eastAsia="Times New Roman" w:hAnsi="Times New Roman" w:cs="Times New Roman"/>
          <w:color w:val="000000"/>
          <w:kern w:val="0"/>
          <w:sz w:val="26"/>
          <w:szCs w:val="26"/>
          <w:lang w:eastAsia="ru-RU" w:bidi="ru-RU"/>
        </w:rPr>
        <w:tab/>
        <w:t>стр.</w:t>
      </w:r>
      <w:r w:rsidRPr="00043B9A">
        <w:rPr>
          <w:rFonts w:ascii="Times New Roman" w:eastAsia="Times New Roman" w:hAnsi="Times New Roman" w:cs="Times New Roman"/>
          <w:color w:val="000000"/>
          <w:kern w:val="0"/>
          <w:sz w:val="26"/>
          <w:szCs w:val="26"/>
          <w:lang w:eastAsia="ru-RU" w:bidi="ru-RU"/>
        </w:rPr>
        <w:tab/>
        <w:t>55</w:t>
      </w:r>
    </w:p>
    <w:p w:rsidR="00043B9A" w:rsidRPr="00043B9A" w:rsidRDefault="00043B9A" w:rsidP="00043B9A">
      <w:pPr>
        <w:numPr>
          <w:ilvl w:val="0"/>
          <w:numId w:val="38"/>
        </w:numPr>
        <w:tabs>
          <w:tab w:val="clear" w:pos="709"/>
          <w:tab w:val="left" w:pos="1429"/>
        </w:tabs>
        <w:suppressAutoHyphens w:val="0"/>
        <w:spacing w:after="0" w:line="456" w:lineRule="exact"/>
        <w:ind w:left="740" w:firstLine="0"/>
        <w:jc w:val="left"/>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Анализ потребности в подготовке кадров по арбитражному</w:t>
      </w:r>
    </w:p>
    <w:p w:rsidR="00043B9A" w:rsidRPr="00043B9A" w:rsidRDefault="00043B9A" w:rsidP="00043B9A">
      <w:pPr>
        <w:tabs>
          <w:tab w:val="clear" w:pos="709"/>
          <w:tab w:val="right" w:leader="dot" w:pos="8784"/>
          <w:tab w:val="right" w:pos="9000"/>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управлению</w:t>
      </w:r>
      <w:r w:rsidRPr="00043B9A">
        <w:rPr>
          <w:rFonts w:ascii="Times New Roman" w:eastAsia="Times New Roman" w:hAnsi="Times New Roman" w:cs="Times New Roman"/>
          <w:color w:val="000000"/>
          <w:kern w:val="0"/>
          <w:sz w:val="26"/>
          <w:szCs w:val="26"/>
          <w:lang w:eastAsia="ru-RU" w:bidi="ru-RU"/>
        </w:rPr>
        <w:tab/>
        <w:t>стр.</w:t>
      </w:r>
      <w:r w:rsidRPr="00043B9A">
        <w:rPr>
          <w:rFonts w:ascii="Times New Roman" w:eastAsia="Times New Roman" w:hAnsi="Times New Roman" w:cs="Times New Roman"/>
          <w:color w:val="000000"/>
          <w:kern w:val="0"/>
          <w:sz w:val="26"/>
          <w:szCs w:val="26"/>
          <w:lang w:eastAsia="ru-RU" w:bidi="ru-RU"/>
        </w:rPr>
        <w:tab/>
        <w:t>86</w:t>
      </w:r>
      <w:r w:rsidRPr="00043B9A">
        <w:rPr>
          <w:rFonts w:ascii="Times New Roman" w:eastAsia="Times New Roman" w:hAnsi="Times New Roman" w:cs="Times New Roman"/>
          <w:color w:val="000000"/>
          <w:kern w:val="0"/>
          <w:sz w:val="26"/>
          <w:szCs w:val="26"/>
          <w:lang w:eastAsia="ru-RU" w:bidi="ru-RU"/>
        </w:rPr>
        <w:fldChar w:fldCharType="end"/>
      </w:r>
    </w:p>
    <w:p w:rsidR="00043B9A" w:rsidRPr="00043B9A" w:rsidRDefault="00043B9A" w:rsidP="00043B9A">
      <w:pPr>
        <w:numPr>
          <w:ilvl w:val="0"/>
          <w:numId w:val="38"/>
        </w:numPr>
        <w:tabs>
          <w:tab w:val="clear" w:pos="709"/>
          <w:tab w:val="left" w:pos="1429"/>
        </w:tabs>
        <w:suppressAutoHyphens w:val="0"/>
        <w:spacing w:after="0" w:line="456" w:lineRule="exact"/>
        <w:ind w:left="740" w:firstLine="0"/>
        <w:jc w:val="left"/>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Анализ действующего механизма финансирования системы</w:t>
      </w:r>
    </w:p>
    <w:p w:rsidR="00043B9A" w:rsidRPr="00043B9A" w:rsidRDefault="00043B9A" w:rsidP="00043B9A">
      <w:pPr>
        <w:tabs>
          <w:tab w:val="clear" w:pos="709"/>
          <w:tab w:val="left" w:leader="dot" w:pos="7787"/>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подготовки арбитражных управляющих</w:t>
      </w:r>
      <w:r w:rsidRPr="00043B9A">
        <w:rPr>
          <w:rFonts w:ascii="Times New Roman" w:eastAsia="Times New Roman" w:hAnsi="Times New Roman" w:cs="Times New Roman"/>
          <w:color w:val="000000"/>
          <w:kern w:val="0"/>
          <w:sz w:val="26"/>
          <w:szCs w:val="26"/>
          <w:lang w:eastAsia="ru-RU" w:bidi="ru-RU"/>
        </w:rPr>
        <w:tab/>
        <w:t>стр. 105</w:t>
      </w:r>
    </w:p>
    <w:p w:rsidR="00043B9A" w:rsidRPr="00043B9A" w:rsidRDefault="00043B9A" w:rsidP="00043B9A">
      <w:pPr>
        <w:tabs>
          <w:tab w:val="clear" w:pos="709"/>
        </w:tabs>
        <w:suppressAutoHyphens w:val="0"/>
        <w:spacing w:after="0" w:line="456" w:lineRule="exact"/>
        <w:ind w:firstLine="740"/>
        <w:jc w:val="left"/>
        <w:rPr>
          <w:rFonts w:ascii="Times New Roman" w:eastAsia="Times New Roman" w:hAnsi="Times New Roman" w:cs="Times New Roman"/>
          <w:b/>
          <w:bCs/>
          <w:color w:val="000000"/>
          <w:kern w:val="0"/>
          <w:sz w:val="26"/>
          <w:szCs w:val="26"/>
          <w:lang w:eastAsia="ru-RU" w:bidi="ru-RU"/>
        </w:rPr>
      </w:pPr>
      <w:r w:rsidRPr="00043B9A">
        <w:rPr>
          <w:rFonts w:ascii="Times New Roman" w:eastAsia="Times New Roman" w:hAnsi="Times New Roman" w:cs="Times New Roman"/>
          <w:b/>
          <w:bCs/>
          <w:color w:val="000000"/>
          <w:kern w:val="0"/>
          <w:sz w:val="26"/>
          <w:szCs w:val="26"/>
          <w:lang w:eastAsia="ru-RU" w:bidi="ru-RU"/>
        </w:rPr>
        <w:t>Глава III. Перспективы развития системы подготовки арбитражных управляющих</w:t>
      </w:r>
    </w:p>
    <w:p w:rsidR="00043B9A" w:rsidRPr="00043B9A" w:rsidRDefault="00043B9A" w:rsidP="00043B9A">
      <w:pPr>
        <w:tabs>
          <w:tab w:val="clear" w:pos="709"/>
        </w:tabs>
        <w:suppressAutoHyphens w:val="0"/>
        <w:spacing w:after="0" w:line="456" w:lineRule="exact"/>
        <w:ind w:firstLine="600"/>
        <w:jc w:val="left"/>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3.1 Совершенствование системы подготовки кадров в условиях</w:t>
      </w:r>
    </w:p>
    <w:p w:rsidR="00043B9A" w:rsidRPr="00043B9A" w:rsidRDefault="00043B9A" w:rsidP="00043B9A">
      <w:pPr>
        <w:tabs>
          <w:tab w:val="clear" w:pos="709"/>
          <w:tab w:val="left" w:leader="dot" w:pos="7787"/>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изменений института арбитражного управления</w:t>
      </w:r>
      <w:r w:rsidRPr="00043B9A">
        <w:rPr>
          <w:rFonts w:ascii="Times New Roman" w:eastAsia="Times New Roman" w:hAnsi="Times New Roman" w:cs="Times New Roman"/>
          <w:color w:val="000000"/>
          <w:kern w:val="0"/>
          <w:sz w:val="26"/>
          <w:szCs w:val="26"/>
          <w:lang w:eastAsia="ru-RU" w:bidi="ru-RU"/>
        </w:rPr>
        <w:tab/>
        <w:t>стр. 121</w:t>
      </w:r>
    </w:p>
    <w:p w:rsidR="00043B9A" w:rsidRPr="00043B9A" w:rsidRDefault="00043B9A" w:rsidP="00043B9A">
      <w:pPr>
        <w:numPr>
          <w:ilvl w:val="1"/>
          <w:numId w:val="38"/>
        </w:numPr>
        <w:tabs>
          <w:tab w:val="clear" w:pos="709"/>
          <w:tab w:val="left" w:pos="1429"/>
          <w:tab w:val="left" w:leader="dot" w:pos="7787"/>
        </w:tabs>
        <w:suppressAutoHyphens w:val="0"/>
        <w:spacing w:after="577" w:line="456" w:lineRule="exact"/>
        <w:ind w:firstLine="600"/>
        <w:jc w:val="left"/>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Методические подходы по совершенствованию содержания системы подготовки арбитражных управляющих</w:t>
      </w:r>
      <w:r w:rsidRPr="00043B9A">
        <w:rPr>
          <w:rFonts w:ascii="Times New Roman" w:eastAsia="Times New Roman" w:hAnsi="Times New Roman" w:cs="Times New Roman"/>
          <w:color w:val="000000"/>
          <w:kern w:val="0"/>
          <w:sz w:val="26"/>
          <w:szCs w:val="26"/>
          <w:lang w:eastAsia="ru-RU" w:bidi="ru-RU"/>
        </w:rPr>
        <w:tab/>
        <w:t>стр. 135</w:t>
      </w:r>
    </w:p>
    <w:p w:rsidR="00043B9A" w:rsidRPr="00043B9A" w:rsidRDefault="00043B9A" w:rsidP="00043B9A">
      <w:pPr>
        <w:tabs>
          <w:tab w:val="clear" w:pos="709"/>
          <w:tab w:val="left" w:leader="dot" w:pos="7787"/>
        </w:tabs>
        <w:suppressAutoHyphens w:val="0"/>
        <w:spacing w:after="591" w:line="260" w:lineRule="exact"/>
        <w:ind w:left="740" w:firstLine="0"/>
        <w:rPr>
          <w:rFonts w:ascii="Times New Roman" w:eastAsia="Times New Roman" w:hAnsi="Times New Roman" w:cs="Times New Roman"/>
          <w:b/>
          <w:bCs/>
          <w:color w:val="000000"/>
          <w:kern w:val="0"/>
          <w:sz w:val="26"/>
          <w:szCs w:val="26"/>
          <w:lang w:eastAsia="ru-RU" w:bidi="ru-RU"/>
        </w:rPr>
      </w:pPr>
      <w:r w:rsidRPr="00043B9A">
        <w:rPr>
          <w:rFonts w:ascii="Times New Roman" w:eastAsia="Times New Roman" w:hAnsi="Times New Roman" w:cs="Times New Roman"/>
          <w:b/>
          <w:bCs/>
          <w:color w:val="000000"/>
          <w:kern w:val="0"/>
          <w:sz w:val="26"/>
          <w:szCs w:val="26"/>
          <w:lang w:eastAsia="ru-RU" w:bidi="ru-RU"/>
        </w:rPr>
        <w:t>Заключение</w:t>
      </w:r>
      <w:r w:rsidRPr="00043B9A">
        <w:rPr>
          <w:rFonts w:ascii="Times New Roman" w:eastAsia="Times New Roman" w:hAnsi="Times New Roman" w:cs="Times New Roman"/>
          <w:color w:val="000000"/>
          <w:kern w:val="0"/>
          <w:sz w:val="26"/>
          <w:szCs w:val="26"/>
          <w:lang w:eastAsia="ru-RU" w:bidi="ru-RU"/>
        </w:rPr>
        <w:tab/>
        <w:t>стр 141</w:t>
      </w:r>
    </w:p>
    <w:p w:rsidR="00043B9A" w:rsidRPr="00043B9A" w:rsidRDefault="00043B9A" w:rsidP="00043B9A">
      <w:pPr>
        <w:keepNext/>
        <w:keepLines/>
        <w:tabs>
          <w:tab w:val="clear" w:pos="709"/>
          <w:tab w:val="left" w:leader="dot" w:pos="7787"/>
        </w:tabs>
        <w:suppressAutoHyphens w:val="0"/>
        <w:spacing w:after="1493" w:line="260" w:lineRule="exact"/>
        <w:ind w:left="740" w:firstLine="0"/>
        <w:outlineLvl w:val="1"/>
        <w:rPr>
          <w:rFonts w:ascii="Times New Roman" w:eastAsia="Times New Roman" w:hAnsi="Times New Roman" w:cs="Times New Roman"/>
          <w:b/>
          <w:bCs/>
          <w:color w:val="000000"/>
          <w:kern w:val="0"/>
          <w:sz w:val="26"/>
          <w:szCs w:val="26"/>
          <w:lang w:eastAsia="ru-RU" w:bidi="ru-RU"/>
        </w:rPr>
      </w:pPr>
      <w:bookmarkStart w:id="0" w:name="bookmark0"/>
      <w:r w:rsidRPr="00043B9A">
        <w:rPr>
          <w:rFonts w:ascii="Times New Roman" w:eastAsia="Times New Roman" w:hAnsi="Times New Roman" w:cs="Times New Roman"/>
          <w:b/>
          <w:bCs/>
          <w:color w:val="000000"/>
          <w:kern w:val="0"/>
          <w:sz w:val="26"/>
          <w:szCs w:val="26"/>
          <w:lang w:eastAsia="ru-RU" w:bidi="ru-RU"/>
        </w:rPr>
        <w:t>Список использованной литературы</w:t>
      </w:r>
      <w:r w:rsidRPr="00043B9A">
        <w:rPr>
          <w:rFonts w:ascii="Times New Roman" w:eastAsia="Times New Roman" w:hAnsi="Times New Roman" w:cs="Times New Roman"/>
          <w:color w:val="000000"/>
          <w:kern w:val="0"/>
          <w:sz w:val="26"/>
          <w:szCs w:val="26"/>
          <w:lang w:eastAsia="ru-RU" w:bidi="ru-RU"/>
        </w:rPr>
        <w:tab/>
        <w:t>стр 149</w:t>
      </w:r>
      <w:bookmarkEnd w:id="0"/>
    </w:p>
    <w:p w:rsidR="00043B9A" w:rsidRPr="00043B9A" w:rsidRDefault="00043B9A" w:rsidP="00043B9A">
      <w:pPr>
        <w:tabs>
          <w:tab w:val="clear" w:pos="709"/>
        </w:tabs>
        <w:suppressAutoHyphens w:val="0"/>
        <w:spacing w:after="0" w:line="190" w:lineRule="exact"/>
        <w:ind w:left="40" w:firstLine="0"/>
        <w:jc w:val="center"/>
        <w:rPr>
          <w:rFonts w:ascii="Times New Roman" w:eastAsia="Times New Roman" w:hAnsi="Times New Roman" w:cs="Times New Roman"/>
          <w:b/>
          <w:bCs/>
          <w:color w:val="000000"/>
          <w:kern w:val="0"/>
          <w:sz w:val="19"/>
          <w:szCs w:val="19"/>
          <w:lang w:val="uk-UA" w:eastAsia="uk-UA" w:bidi="uk-UA"/>
        </w:rPr>
        <w:sectPr w:rsidR="00043B9A" w:rsidRPr="00043B9A">
          <w:pgSz w:w="12240" w:h="15840"/>
          <w:pgMar w:top="1302" w:right="1572" w:bottom="646" w:left="1782" w:header="0" w:footer="3" w:gutter="0"/>
          <w:cols w:space="720"/>
          <w:noEndnote/>
          <w:docGrid w:linePitch="360"/>
        </w:sectPr>
      </w:pPr>
      <w:r w:rsidRPr="00043B9A">
        <w:rPr>
          <w:rFonts w:ascii="Times New Roman" w:eastAsia="Times New Roman" w:hAnsi="Times New Roman" w:cs="Times New Roman"/>
          <w:b/>
          <w:bCs/>
          <w:color w:val="000000"/>
          <w:kern w:val="0"/>
          <w:sz w:val="19"/>
          <w:szCs w:val="19"/>
          <w:lang w:val="uk-UA" w:eastAsia="uk-UA" w:bidi="uk-UA"/>
        </w:rPr>
        <w:t>і</w:t>
      </w:r>
    </w:p>
    <w:p w:rsidR="00043B9A" w:rsidRPr="00043B9A" w:rsidRDefault="00043B9A" w:rsidP="00043B9A">
      <w:pPr>
        <w:tabs>
          <w:tab w:val="clear" w:pos="709"/>
        </w:tabs>
        <w:suppressAutoHyphens w:val="0"/>
        <w:spacing w:before="55" w:after="55" w:line="240" w:lineRule="exact"/>
        <w:ind w:firstLine="0"/>
        <w:jc w:val="left"/>
        <w:rPr>
          <w:rFonts w:ascii="Arial Unicode MS" w:eastAsia="Arial Unicode MS" w:hAnsi="Arial Unicode MS" w:cs="Arial Unicode MS"/>
          <w:color w:val="000000"/>
          <w:kern w:val="0"/>
          <w:sz w:val="19"/>
          <w:szCs w:val="19"/>
          <w:lang w:eastAsia="ru-RU" w:bidi="ru-RU"/>
        </w:rPr>
      </w:pPr>
    </w:p>
    <w:p w:rsidR="00043B9A" w:rsidRPr="00043B9A" w:rsidRDefault="00043B9A" w:rsidP="00043B9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043B9A" w:rsidRPr="00043B9A">
          <w:footerReference w:type="default" r:id="rId8"/>
          <w:pgSz w:w="12240" w:h="15840"/>
          <w:pgMar w:top="1213" w:right="0" w:bottom="899" w:left="0" w:header="0" w:footer="3" w:gutter="0"/>
          <w:pgNumType w:start="2"/>
          <w:cols w:space="720"/>
          <w:noEndnote/>
          <w:docGrid w:linePitch="360"/>
        </w:sectPr>
      </w:pPr>
    </w:p>
    <w:p w:rsidR="00043B9A" w:rsidRPr="00043B9A" w:rsidRDefault="00043B9A" w:rsidP="00043B9A">
      <w:pPr>
        <w:tabs>
          <w:tab w:val="clear" w:pos="709"/>
        </w:tabs>
        <w:suppressAutoHyphens w:val="0"/>
        <w:spacing w:after="0" w:line="456" w:lineRule="exact"/>
        <w:ind w:firstLine="720"/>
        <w:rPr>
          <w:rFonts w:ascii="Times New Roman" w:eastAsia="Times New Roman" w:hAnsi="Times New Roman" w:cs="Times New Roman"/>
          <w:b/>
          <w:bCs/>
          <w:color w:val="000000"/>
          <w:kern w:val="0"/>
          <w:sz w:val="26"/>
          <w:szCs w:val="26"/>
          <w:lang w:eastAsia="ru-RU" w:bidi="ru-RU"/>
        </w:rPr>
      </w:pPr>
      <w:r w:rsidRPr="00043B9A">
        <w:rPr>
          <w:rFonts w:ascii="Times New Roman" w:eastAsia="Times New Roman" w:hAnsi="Times New Roman" w:cs="Times New Roman"/>
          <w:b/>
          <w:bCs/>
          <w:color w:val="000000"/>
          <w:kern w:val="0"/>
          <w:sz w:val="26"/>
          <w:szCs w:val="26"/>
          <w:lang w:eastAsia="ru-RU" w:bidi="ru-RU"/>
        </w:rPr>
        <w:t>ВВЕДЕНИЕ</w:t>
      </w:r>
    </w:p>
    <w:p w:rsidR="00043B9A" w:rsidRPr="00043B9A" w:rsidRDefault="00043B9A" w:rsidP="00043B9A">
      <w:pPr>
        <w:tabs>
          <w:tab w:val="clear" w:pos="709"/>
        </w:tabs>
        <w:suppressAutoHyphens w:val="0"/>
        <w:spacing w:after="0" w:line="456" w:lineRule="exact"/>
        <w:ind w:firstLine="720"/>
        <w:rPr>
          <w:rFonts w:ascii="Times New Roman" w:eastAsia="Times New Roman" w:hAnsi="Times New Roman" w:cs="Times New Roman"/>
          <w:b/>
          <w:bCs/>
          <w:color w:val="000000"/>
          <w:kern w:val="0"/>
          <w:sz w:val="26"/>
          <w:szCs w:val="26"/>
          <w:lang w:eastAsia="ru-RU" w:bidi="ru-RU"/>
        </w:rPr>
      </w:pPr>
      <w:r w:rsidRPr="00043B9A">
        <w:rPr>
          <w:rFonts w:ascii="Times New Roman" w:eastAsia="Times New Roman" w:hAnsi="Times New Roman" w:cs="Times New Roman"/>
          <w:b/>
          <w:bCs/>
          <w:color w:val="000000"/>
          <w:kern w:val="0"/>
          <w:sz w:val="26"/>
          <w:szCs w:val="26"/>
          <w:lang w:eastAsia="ru-RU" w:bidi="ru-RU"/>
        </w:rPr>
        <w:t>Актуальность темы исследования</w:t>
      </w:r>
    </w:p>
    <w:p w:rsidR="00043B9A" w:rsidRPr="00043B9A" w:rsidRDefault="00043B9A" w:rsidP="00043B9A">
      <w:pPr>
        <w:tabs>
          <w:tab w:val="clear" w:pos="709"/>
        </w:tabs>
        <w:suppressAutoHyphens w:val="0"/>
        <w:spacing w:after="0" w:line="456" w:lineRule="exact"/>
        <w:ind w:firstLine="72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С начала рыночных реформ в России ухудшение финансового состояния предприятий стало одной из важнейших социально</w:t>
      </w:r>
      <w:r w:rsidRPr="00043B9A">
        <w:rPr>
          <w:rFonts w:ascii="Times New Roman" w:eastAsia="Times New Roman" w:hAnsi="Times New Roman" w:cs="Times New Roman"/>
          <w:color w:val="000000"/>
          <w:kern w:val="0"/>
          <w:sz w:val="26"/>
          <w:szCs w:val="26"/>
          <w:lang w:eastAsia="ru-RU" w:bidi="ru-RU"/>
        </w:rPr>
        <w:softHyphen/>
        <w:t>экономических проблем. В особенности это коснулось большинства отраслей обрабатывающей промышленности и сельского хозяйства. Неразвитость финансовых рынков в совокупности с высокой степенью неопределенности в экономике, неумение многих руководителей предприятий эффективно решать вопросы финансового оздоровления, а зачастую, и отсутствие в этом их заинтересованности, поставило многие предприятия на грань банкротства. Достаточно быстро была создана законодательная основа для функционирования таких предприятий: первый закон о банкротстве был принят в России в 1992 г. Однако, этого было недостаточно для решения проблем финансово несостоятельных предприятий.</w:t>
      </w:r>
    </w:p>
    <w:p w:rsidR="00043B9A" w:rsidRPr="00043B9A" w:rsidRDefault="00043B9A" w:rsidP="00043B9A">
      <w:pPr>
        <w:tabs>
          <w:tab w:val="clear" w:pos="709"/>
        </w:tabs>
        <w:suppressAutoHyphens w:val="0"/>
        <w:spacing w:after="0" w:line="456" w:lineRule="exact"/>
        <w:ind w:firstLine="72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Как финансовое оздоровление предприятий, так и собственно процедуры банкротства требовали появления и развития ранее не существовавшего в России рынка услуг антикризисного управления. Спрос на этом рынке определялся все возрастающим количеством предприятий с плохим финансовым положением и предъявлялся их кредиторами. Для удовлетворения этого спроса были необходимы инициативы со стороны государства, стимулирующие реакцию предложения на этот спрос.</w:t>
      </w:r>
    </w:p>
    <w:p w:rsidR="00043B9A" w:rsidRPr="00043B9A" w:rsidRDefault="00043B9A" w:rsidP="00043B9A">
      <w:pPr>
        <w:tabs>
          <w:tab w:val="clear" w:pos="709"/>
        </w:tabs>
        <w:suppressAutoHyphens w:val="0"/>
        <w:spacing w:after="0" w:line="456" w:lineRule="exact"/>
        <w:ind w:firstLine="720"/>
        <w:rPr>
          <w:rFonts w:ascii="Times New Roman" w:eastAsia="Times New Roman" w:hAnsi="Times New Roman" w:cs="Times New Roman"/>
          <w:color w:val="000000"/>
          <w:kern w:val="0"/>
          <w:sz w:val="26"/>
          <w:szCs w:val="26"/>
          <w:lang w:eastAsia="ru-RU" w:bidi="ru-RU"/>
        </w:rPr>
        <w:sectPr w:rsidR="00043B9A" w:rsidRPr="00043B9A">
          <w:type w:val="continuous"/>
          <w:pgSz w:w="12240" w:h="15840"/>
          <w:pgMar w:top="1213" w:right="1516" w:bottom="899" w:left="1792" w:header="0" w:footer="3" w:gutter="0"/>
          <w:cols w:space="720"/>
          <w:noEndnote/>
          <w:docGrid w:linePitch="360"/>
        </w:sectPr>
      </w:pPr>
      <w:r w:rsidRPr="00043B9A">
        <w:rPr>
          <w:rFonts w:ascii="Times New Roman" w:eastAsia="Times New Roman" w:hAnsi="Times New Roman" w:cs="Times New Roman"/>
          <w:color w:val="000000"/>
          <w:kern w:val="0"/>
          <w:sz w:val="26"/>
          <w:szCs w:val="26"/>
          <w:lang w:eastAsia="ru-RU" w:bidi="ru-RU"/>
        </w:rPr>
        <w:t xml:space="preserve">Это требовало решения целого ряда вопросов, лежащих на пересечении промышленной политики и политики в области занятости: какие задачи должно решать антикризисное управление, исходя из каких критериев следует принимать решение о судьбе того или иного предприятия, как оценить масштабы спроса на рынке антикризисного управления, какие должны быть приняты меры для удовлетворения этого спроса, какую роль должно играть государство и какую частный бизнес в </w:t>
      </w:r>
    </w:p>
    <w:p w:rsidR="00043B9A" w:rsidRPr="00043B9A" w:rsidRDefault="00043B9A" w:rsidP="00043B9A">
      <w:pPr>
        <w:tabs>
          <w:tab w:val="clear" w:pos="709"/>
        </w:tabs>
        <w:suppressAutoHyphens w:val="0"/>
        <w:spacing w:after="0" w:line="456" w:lineRule="exact"/>
        <w:ind w:firstLine="72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этом новом сегменте рынка услуг и т.п. Опыт плановой экономики не только не давал ответа на эти вопросы, они там просто не возникали. У переходной же экономики такого опыта не было.</w:t>
      </w:r>
    </w:p>
    <w:p w:rsidR="00043B9A" w:rsidRPr="00043B9A" w:rsidRDefault="00043B9A" w:rsidP="00043B9A">
      <w:pPr>
        <w:tabs>
          <w:tab w:val="clear" w:pos="709"/>
        </w:tabs>
        <w:suppressAutoHyphens w:val="0"/>
        <w:spacing w:after="0" w:line="456" w:lineRule="exact"/>
        <w:ind w:firstLine="74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Одним из основных вопросов при формировании нового рынка услуг, было обеспечение квалифицированными кадрами, способными провести процедуры предусмотренные законодательством о банкротстве.</w:t>
      </w:r>
    </w:p>
    <w:p w:rsidR="00043B9A" w:rsidRPr="00043B9A" w:rsidRDefault="00043B9A" w:rsidP="00043B9A">
      <w:pPr>
        <w:tabs>
          <w:tab w:val="clear" w:pos="709"/>
        </w:tabs>
        <w:suppressAutoHyphens w:val="0"/>
        <w:spacing w:after="0" w:line="456" w:lineRule="exact"/>
        <w:ind w:firstLine="74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В соответствии с потребностями рынка государственными органами в кратчайшие сроки была налажена краткосрочная подготовка кадров для сферы арбитражных услуг. Однако довольно скоро выявилось, что первые подготовленные кадры не отвечали требованиям к уровню их квалификации. Практика показала, что создание эффективной системы подготовки кадров арбитражного управления требует глубокой проработки механизмов ее встраивания в систему управления, в соответствии с существующими нормативными и законодательными актами и зарубежным опытом арбитражного управления. Это и определило актуальность темы диссертационной работы, посвященной выработке возможных подходов к созданию эффективной системы подготовки кадров, оказывающих услуги по арбитражному управлению.</w:t>
      </w:r>
    </w:p>
    <w:p w:rsidR="00043B9A" w:rsidRPr="00043B9A" w:rsidRDefault="00043B9A" w:rsidP="00043B9A">
      <w:pPr>
        <w:tabs>
          <w:tab w:val="clear" w:pos="709"/>
        </w:tabs>
        <w:suppressAutoHyphens w:val="0"/>
        <w:spacing w:after="0" w:line="456" w:lineRule="exact"/>
        <w:ind w:firstLine="74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Состояние научной разработанности проблемы. Анализ сущности процесса арбитражного управления является сравнительно новым объектом исследований для России. Работы западных экономистов могут являться только основой для анализа теории и разработки методологических подходов к системе подготовки специалистов по арбитражному управлению.</w:t>
      </w:r>
    </w:p>
    <w:p w:rsidR="00043B9A" w:rsidRPr="00043B9A" w:rsidRDefault="00043B9A" w:rsidP="00043B9A">
      <w:pPr>
        <w:tabs>
          <w:tab w:val="clear" w:pos="709"/>
        </w:tabs>
        <w:suppressAutoHyphens w:val="0"/>
        <w:spacing w:after="0" w:line="456" w:lineRule="exact"/>
        <w:ind w:firstLine="74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Имеющиеся отечественные исследования дают богатый материал для анализа и обобщения, но не учитывают совокупности всех факторов определяющих особенности подготовки по арбитражному управлению с учетом современных социально-экономических реалий России.</w:t>
      </w:r>
    </w:p>
    <w:p w:rsidR="00043B9A" w:rsidRPr="00043B9A" w:rsidRDefault="00043B9A" w:rsidP="00043B9A">
      <w:pPr>
        <w:tabs>
          <w:tab w:val="clear" w:pos="709"/>
        </w:tabs>
        <w:suppressAutoHyphens w:val="0"/>
        <w:spacing w:after="0" w:line="456" w:lineRule="exact"/>
        <w:ind w:firstLine="74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Поэтому, несмотря на то, что в последние годы было опубликовано большое количество научных и практических материалов, освещающих разные стадии антикризисного управления, изданы монографии и учебные пособия, научный анализ кадровой составляющей арбитражного управления в этих работах не нашел должного отражения.</w:t>
      </w:r>
    </w:p>
    <w:p w:rsidR="00043B9A" w:rsidRPr="00043B9A" w:rsidRDefault="00043B9A" w:rsidP="00043B9A">
      <w:pPr>
        <w:tabs>
          <w:tab w:val="clear" w:pos="709"/>
        </w:tabs>
        <w:suppressAutoHyphens w:val="0"/>
        <w:spacing w:after="0" w:line="456" w:lineRule="exact"/>
        <w:ind w:firstLine="72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Между тем, улучшение системы подготовки кадров является одним из основных факторов реформирования рынка услуг арбитражного управления. Всесторонний анализ этой системы вносит свой вклад в восполнение пробела в работах на эту тему.</w:t>
      </w:r>
    </w:p>
    <w:p w:rsidR="00043B9A" w:rsidRPr="00043B9A" w:rsidRDefault="00043B9A" w:rsidP="00043B9A">
      <w:pPr>
        <w:tabs>
          <w:tab w:val="clear" w:pos="709"/>
        </w:tabs>
        <w:suppressAutoHyphens w:val="0"/>
        <w:spacing w:after="0" w:line="456" w:lineRule="exact"/>
        <w:ind w:firstLine="72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Необходимость разработки теоретических предпосылок и практических путей улучшения системы подготовки арбитражных управляющих и обусловили выбор темы настоящей диссертации.</w:t>
      </w:r>
    </w:p>
    <w:p w:rsidR="00043B9A" w:rsidRPr="00043B9A" w:rsidRDefault="00043B9A" w:rsidP="00043B9A">
      <w:pPr>
        <w:tabs>
          <w:tab w:val="clear" w:pos="709"/>
        </w:tabs>
        <w:suppressAutoHyphens w:val="0"/>
        <w:spacing w:after="0" w:line="456" w:lineRule="exact"/>
        <w:ind w:firstLine="72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Основной целью исследования является разработка организационно-экономического механизма подготовки арбитражных управляющих в условиях рыночных преобразований. Для достижения указанной цели в работе ставились следующие задачи:</w:t>
      </w:r>
    </w:p>
    <w:p w:rsidR="00043B9A" w:rsidRPr="00043B9A" w:rsidRDefault="00043B9A" w:rsidP="00043B9A">
      <w:pPr>
        <w:numPr>
          <w:ilvl w:val="0"/>
          <w:numId w:val="39"/>
        </w:numPr>
        <w:tabs>
          <w:tab w:val="clear" w:pos="709"/>
        </w:tabs>
        <w:suppressAutoHyphens w:val="0"/>
        <w:spacing w:after="0" w:line="456" w:lineRule="exact"/>
        <w:ind w:left="720" w:hanging="320"/>
        <w:jc w:val="left"/>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раскрыть экономическую сущность арбитражного управления, показать роль и место арбитражных управляющих в реализации процедур банкротств.</w:t>
      </w:r>
    </w:p>
    <w:p w:rsidR="00043B9A" w:rsidRPr="00043B9A" w:rsidRDefault="00043B9A" w:rsidP="00043B9A">
      <w:pPr>
        <w:numPr>
          <w:ilvl w:val="0"/>
          <w:numId w:val="39"/>
        </w:numPr>
        <w:tabs>
          <w:tab w:val="clear" w:pos="709"/>
        </w:tabs>
        <w:suppressAutoHyphens w:val="0"/>
        <w:spacing w:after="0" w:line="456" w:lineRule="exact"/>
        <w:ind w:left="720" w:hanging="320"/>
        <w:jc w:val="left"/>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обосновать методологические подходы к определению потребности подготовки арбитражных управляющих;</w:t>
      </w:r>
    </w:p>
    <w:p w:rsidR="00043B9A" w:rsidRPr="00043B9A" w:rsidRDefault="00043B9A" w:rsidP="00043B9A">
      <w:pPr>
        <w:numPr>
          <w:ilvl w:val="0"/>
          <w:numId w:val="39"/>
        </w:numPr>
        <w:tabs>
          <w:tab w:val="clear" w:pos="709"/>
        </w:tabs>
        <w:suppressAutoHyphens w:val="0"/>
        <w:spacing w:after="0" w:line="456" w:lineRule="exact"/>
        <w:ind w:left="720" w:hanging="320"/>
        <w:jc w:val="left"/>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разработать классификацию форм и видов подготовки арбитражных управляющих, проанализировать особенности применения и эффект от каждого вида подготовки;</w:t>
      </w:r>
    </w:p>
    <w:p w:rsidR="00043B9A" w:rsidRPr="00043B9A" w:rsidRDefault="00043B9A" w:rsidP="00043B9A">
      <w:pPr>
        <w:numPr>
          <w:ilvl w:val="0"/>
          <w:numId w:val="39"/>
        </w:numPr>
        <w:tabs>
          <w:tab w:val="clear" w:pos="709"/>
        </w:tabs>
        <w:suppressAutoHyphens w:val="0"/>
        <w:spacing w:after="0" w:line="456" w:lineRule="exact"/>
        <w:ind w:left="720" w:hanging="320"/>
        <w:jc w:val="left"/>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разработать практические рекомендации по обоснованию финансового механизма в системе подготовки арбитражных управляющих.</w:t>
      </w:r>
    </w:p>
    <w:p w:rsidR="00043B9A" w:rsidRPr="00043B9A" w:rsidRDefault="00043B9A" w:rsidP="00043B9A">
      <w:pPr>
        <w:tabs>
          <w:tab w:val="clear" w:pos="709"/>
        </w:tabs>
        <w:suppressAutoHyphens w:val="0"/>
        <w:spacing w:after="0" w:line="456" w:lineRule="exact"/>
        <w:ind w:firstLine="72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Объектом исследования является система подготовки арбитражных управляющих.</w:t>
      </w:r>
    </w:p>
    <w:p w:rsidR="00043B9A" w:rsidRPr="00043B9A" w:rsidRDefault="00043B9A" w:rsidP="00043B9A">
      <w:pPr>
        <w:tabs>
          <w:tab w:val="clear" w:pos="709"/>
        </w:tabs>
        <w:suppressAutoHyphens w:val="0"/>
        <w:spacing w:after="0" w:line="456" w:lineRule="exact"/>
        <w:ind w:firstLine="72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Предметом исследования выступает совокупность организационно</w:t>
      </w:r>
      <w:r w:rsidRPr="00043B9A">
        <w:rPr>
          <w:rFonts w:ascii="Times New Roman" w:eastAsia="Times New Roman" w:hAnsi="Times New Roman" w:cs="Times New Roman"/>
          <w:color w:val="000000"/>
          <w:kern w:val="0"/>
          <w:sz w:val="26"/>
          <w:szCs w:val="26"/>
          <w:lang w:eastAsia="ru-RU" w:bidi="ru-RU"/>
        </w:rPr>
        <w:softHyphen/>
        <w:t>экономических отношений, складывающихся в процессе оказания услуг арбитражного управления.</w:t>
      </w:r>
    </w:p>
    <w:p w:rsidR="00043B9A" w:rsidRPr="00043B9A" w:rsidRDefault="00043B9A" w:rsidP="00043B9A">
      <w:pPr>
        <w:tabs>
          <w:tab w:val="clear" w:pos="709"/>
        </w:tabs>
        <w:suppressAutoHyphens w:val="0"/>
        <w:spacing w:after="0" w:line="456" w:lineRule="exact"/>
        <w:ind w:firstLine="74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Методологическую основу диссертационной работы составили диалектический метод исследования, системный подход, методы экономического анализа и синтеза,</w:t>
      </w:r>
    </w:p>
    <w:p w:rsidR="00043B9A" w:rsidRPr="00043B9A" w:rsidRDefault="00043B9A" w:rsidP="00043B9A">
      <w:pPr>
        <w:tabs>
          <w:tab w:val="clear" w:pos="709"/>
        </w:tabs>
        <w:suppressAutoHyphens w:val="0"/>
        <w:spacing w:after="0" w:line="456" w:lineRule="exact"/>
        <w:ind w:firstLine="74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Исследование опирается на положения Конституции РФ и ряда других законодательных актов. Особое значение при этом имели Гражданский Кодекс РФ, закон «О несостоятельности и банкротстве в Российской Федерации» в трех редакциях, указы Президента РФ, постановления и распоряжения Правительства РФ, Распоряжения Федеральной службы по финансовому оздоровлению ФСФО и Министерства юстиции РФ и другие официальные документы по вопросам антикризисного управления.</w:t>
      </w:r>
    </w:p>
    <w:p w:rsidR="00043B9A" w:rsidRPr="00043B9A" w:rsidRDefault="00043B9A" w:rsidP="00043B9A">
      <w:pPr>
        <w:tabs>
          <w:tab w:val="clear" w:pos="709"/>
        </w:tabs>
        <w:suppressAutoHyphens w:val="0"/>
        <w:spacing w:after="0" w:line="456" w:lineRule="exact"/>
        <w:ind w:firstLine="74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Информационной базой для данной работы стали статистические материалы, характеризующие состояние экономики России и ее регионов, а также аналитические записки, прогнозы, материалы ФСФО по вопросам антикризисного управления; а также материалы Правительства РФ, Министерства по экономическому развитию и торговли РФ</w:t>
      </w:r>
    </w:p>
    <w:p w:rsidR="00043B9A" w:rsidRPr="00043B9A" w:rsidRDefault="00043B9A" w:rsidP="00043B9A">
      <w:pPr>
        <w:tabs>
          <w:tab w:val="clear" w:pos="709"/>
        </w:tabs>
        <w:suppressAutoHyphens w:val="0"/>
        <w:spacing w:after="0" w:line="456" w:lineRule="exact"/>
        <w:ind w:firstLine="74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Основные научные результаты, полученные лично соискателем, и их научная новизна. В диссертации представлено комплексное решение вопросов теории и практики подготовки арбитражных управляющих, а также разработаны рекомендации по регулированию рынка услуг арбитражного управления. Автором были получены следующие научные результаты:</w:t>
      </w:r>
    </w:p>
    <w:p w:rsidR="00043B9A" w:rsidRPr="00043B9A" w:rsidRDefault="00043B9A" w:rsidP="00043B9A">
      <w:pPr>
        <w:numPr>
          <w:ilvl w:val="0"/>
          <w:numId w:val="40"/>
        </w:numPr>
        <w:tabs>
          <w:tab w:val="clear" w:pos="709"/>
          <w:tab w:val="left" w:pos="1015"/>
        </w:tabs>
        <w:suppressAutoHyphens w:val="0"/>
        <w:spacing w:after="0" w:line="456" w:lineRule="exact"/>
        <w:ind w:firstLine="740"/>
        <w:jc w:val="left"/>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Раскрыта экономическая сущность арбитражного управления и определены роль и место кадровой составляющей в реализации процедур банкротства.</w:t>
      </w:r>
    </w:p>
    <w:p w:rsidR="00043B9A" w:rsidRPr="00043B9A" w:rsidRDefault="00043B9A" w:rsidP="00043B9A">
      <w:pPr>
        <w:tabs>
          <w:tab w:val="clear" w:pos="709"/>
          <w:tab w:val="left" w:pos="1316"/>
        </w:tabs>
        <w:suppressAutoHyphens w:val="0"/>
        <w:spacing w:after="0" w:line="456" w:lineRule="exact"/>
        <w:ind w:firstLine="74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w:t>
      </w:r>
      <w:r w:rsidRPr="00043B9A">
        <w:rPr>
          <w:rFonts w:ascii="Times New Roman" w:eastAsia="Times New Roman" w:hAnsi="Times New Roman" w:cs="Times New Roman"/>
          <w:color w:val="000000"/>
          <w:kern w:val="0"/>
          <w:sz w:val="26"/>
          <w:szCs w:val="26"/>
          <w:lang w:eastAsia="ru-RU" w:bidi="ru-RU"/>
        </w:rPr>
        <w:tab/>
        <w:t>рынок арбитражных услуг - это особый тип рынка,</w:t>
      </w:r>
    </w:p>
    <w:p w:rsidR="00043B9A" w:rsidRPr="00043B9A" w:rsidRDefault="00043B9A" w:rsidP="00043B9A">
      <w:pPr>
        <w:tabs>
          <w:tab w:val="clear" w:pos="709"/>
          <w:tab w:val="left" w:pos="1316"/>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характеризующийся высокой конфликтностью интересов участников и высокой</w:t>
      </w:r>
      <w:r w:rsidRPr="00043B9A">
        <w:rPr>
          <w:rFonts w:ascii="Times New Roman" w:eastAsia="Times New Roman" w:hAnsi="Times New Roman" w:cs="Times New Roman"/>
          <w:color w:val="000000"/>
          <w:kern w:val="0"/>
          <w:sz w:val="26"/>
          <w:szCs w:val="26"/>
          <w:lang w:eastAsia="ru-RU" w:bidi="ru-RU"/>
        </w:rPr>
        <w:tab/>
        <w:t>социальной значимостью, основные полномочия и</w:t>
      </w:r>
    </w:p>
    <w:p w:rsidR="00043B9A" w:rsidRPr="00043B9A" w:rsidRDefault="00043B9A" w:rsidP="00043B9A">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sectPr w:rsidR="00043B9A" w:rsidRPr="00043B9A">
          <w:footerReference w:type="default" r:id="rId9"/>
          <w:pgSz w:w="12240" w:h="15840"/>
          <w:pgMar w:top="1213" w:right="1516" w:bottom="899" w:left="1792" w:header="0" w:footer="3" w:gutter="0"/>
          <w:pgNumType w:start="4"/>
          <w:cols w:space="720"/>
          <w:noEndnote/>
          <w:docGrid w:linePitch="360"/>
        </w:sectPr>
      </w:pPr>
      <w:r w:rsidRPr="00043B9A">
        <w:rPr>
          <w:rFonts w:ascii="Times New Roman" w:eastAsia="Times New Roman" w:hAnsi="Times New Roman" w:cs="Times New Roman"/>
          <w:color w:val="000000"/>
          <w:kern w:val="0"/>
          <w:sz w:val="26"/>
          <w:szCs w:val="26"/>
          <w:lang w:eastAsia="ru-RU" w:bidi="ru-RU"/>
        </w:rPr>
        <w:t>ответственность лежат на арбитражном управляющем;</w:t>
      </w:r>
    </w:p>
    <w:p w:rsidR="00043B9A" w:rsidRPr="00043B9A" w:rsidRDefault="00043B9A" w:rsidP="00043B9A">
      <w:pPr>
        <w:numPr>
          <w:ilvl w:val="0"/>
          <w:numId w:val="41"/>
        </w:numPr>
        <w:tabs>
          <w:tab w:val="clear" w:pos="709"/>
          <w:tab w:val="left" w:pos="1814"/>
        </w:tabs>
        <w:suppressAutoHyphens w:val="0"/>
        <w:spacing w:after="0" w:line="456" w:lineRule="exact"/>
        <w:ind w:firstLine="760"/>
        <w:jc w:val="left"/>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арбитражные услуги, несмотря на то, что являются частными благами, производят большой внешний социальный эффект, и соответственно общественный контроль за рынком необходим;</w:t>
      </w:r>
    </w:p>
    <w:p w:rsidR="00043B9A" w:rsidRPr="00043B9A" w:rsidRDefault="00043B9A" w:rsidP="00043B9A">
      <w:pPr>
        <w:numPr>
          <w:ilvl w:val="0"/>
          <w:numId w:val="41"/>
        </w:numPr>
        <w:tabs>
          <w:tab w:val="clear" w:pos="709"/>
          <w:tab w:val="left" w:pos="1814"/>
        </w:tabs>
        <w:suppressAutoHyphens w:val="0"/>
        <w:spacing w:after="0" w:line="456" w:lineRule="exact"/>
        <w:ind w:firstLine="760"/>
        <w:jc w:val="left"/>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неэластичное предложение на рынке арбитражных услуг, колебания спроса и предложения вызывают большие издержки по возврату рынка в равновесие;</w:t>
      </w:r>
    </w:p>
    <w:p w:rsidR="00043B9A" w:rsidRPr="00043B9A" w:rsidRDefault="00043B9A" w:rsidP="00043B9A">
      <w:pPr>
        <w:numPr>
          <w:ilvl w:val="0"/>
          <w:numId w:val="41"/>
        </w:numPr>
        <w:tabs>
          <w:tab w:val="clear" w:pos="709"/>
          <w:tab w:val="left" w:pos="1814"/>
        </w:tabs>
        <w:suppressAutoHyphens w:val="0"/>
        <w:spacing w:after="0" w:line="456" w:lineRule="exact"/>
        <w:ind w:firstLine="760"/>
        <w:jc w:val="left"/>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помимо государственного необходима организация общественного контроля, который будут осуществлять профессиональные саморегулируемые организации, в функции которых будет входить и контроль за системой подготовки арбитражных управляющих.</w:t>
      </w:r>
    </w:p>
    <w:p w:rsidR="00043B9A" w:rsidRPr="00043B9A" w:rsidRDefault="00043B9A" w:rsidP="00043B9A">
      <w:pPr>
        <w:numPr>
          <w:ilvl w:val="0"/>
          <w:numId w:val="40"/>
        </w:numPr>
        <w:tabs>
          <w:tab w:val="clear" w:pos="709"/>
          <w:tab w:val="left" w:pos="1112"/>
        </w:tabs>
        <w:suppressAutoHyphens w:val="0"/>
        <w:spacing w:after="0" w:line="456" w:lineRule="exact"/>
        <w:ind w:firstLine="760"/>
        <w:jc w:val="left"/>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Сформулированы основные методологические подходы к определению потребности в подготовке арбитражных управляющих, включая количественные показатели, характеризующие систему подготовки кадров, с учетом их неэластичного предложения, определяемого спросом на рынке арбитражных услуг. Предложен метод расчета учитывающий требования к квалификации управляющих для разных видов предприятий, длительность процедур банкротства и уровень прогнозируемого спроса на арбитражные услуги. Требования к качеству подготовки арбитражных управляющих определяются видами, типами и стадиями кризисов наиболее характерных для российской экономики на конкретном этапе.</w:t>
      </w:r>
    </w:p>
    <w:p w:rsidR="00043B9A" w:rsidRPr="00043B9A" w:rsidRDefault="00043B9A" w:rsidP="00043B9A">
      <w:pPr>
        <w:numPr>
          <w:ilvl w:val="0"/>
          <w:numId w:val="40"/>
        </w:numPr>
        <w:tabs>
          <w:tab w:val="clear" w:pos="709"/>
          <w:tab w:val="left" w:pos="1387"/>
        </w:tabs>
        <w:suppressAutoHyphens w:val="0"/>
        <w:spacing w:after="0" w:line="456" w:lineRule="exact"/>
        <w:ind w:firstLine="760"/>
        <w:jc w:val="left"/>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Разработана классификация форм и видов подготовки кадров для различных стадий арбитражного управления, включая:</w:t>
      </w:r>
    </w:p>
    <w:p w:rsidR="00043B9A" w:rsidRPr="00043B9A" w:rsidRDefault="00043B9A" w:rsidP="00043B9A">
      <w:pPr>
        <w:numPr>
          <w:ilvl w:val="0"/>
          <w:numId w:val="41"/>
        </w:numPr>
        <w:tabs>
          <w:tab w:val="clear" w:pos="709"/>
          <w:tab w:val="left" w:pos="1387"/>
        </w:tabs>
        <w:suppressAutoHyphens w:val="0"/>
        <w:spacing w:after="0" w:line="456" w:lineRule="exact"/>
        <w:ind w:firstLine="760"/>
        <w:jc w:val="left"/>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 xml:space="preserve">обоснование целесообразности создания отдельной структуры для ликвидации отсутствующих должников, а также необходимости специальной </w:t>
      </w:r>
      <w:r w:rsidRPr="00043B9A">
        <w:rPr>
          <w:rFonts w:ascii="Times New Roman" w:eastAsia="Times New Roman" w:hAnsi="Times New Roman" w:cs="Times New Roman"/>
          <w:i/>
          <w:iCs/>
          <w:color w:val="000000"/>
          <w:kern w:val="0"/>
          <w:sz w:val="26"/>
          <w:szCs w:val="26"/>
          <w:lang w:eastAsia="ru-RU" w:bidi="ru-RU"/>
        </w:rPr>
        <w:t>подготовки кадров эту процедуру осуществляющих;</w:t>
      </w:r>
    </w:p>
    <w:p w:rsidR="00043B9A" w:rsidRPr="00043B9A" w:rsidRDefault="00043B9A" w:rsidP="00043B9A">
      <w:pPr>
        <w:numPr>
          <w:ilvl w:val="0"/>
          <w:numId w:val="41"/>
        </w:numPr>
        <w:tabs>
          <w:tab w:val="clear" w:pos="709"/>
          <w:tab w:val="left" w:pos="1387"/>
        </w:tabs>
        <w:suppressAutoHyphens w:val="0"/>
        <w:spacing w:after="0" w:line="456" w:lineRule="exact"/>
        <w:ind w:firstLine="760"/>
        <w:jc w:val="left"/>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определение возможных форм подготовки специалистов (обучение, отбор претендентов и повышение квалификации уже действующих специалистов). Выявлены достоинства и недостатки каждого</w:t>
      </w:r>
    </w:p>
    <w:p w:rsidR="00043B9A" w:rsidRPr="00043B9A" w:rsidRDefault="00043B9A" w:rsidP="00043B9A">
      <w:pPr>
        <w:tabs>
          <w:tab w:val="clear" w:pos="709"/>
        </w:tabs>
        <w:suppressAutoHyphens w:val="0"/>
        <w:spacing w:after="0" w:line="456" w:lineRule="exact"/>
        <w:ind w:firstLine="0"/>
        <w:jc w:val="left"/>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вида подготовки, возможности их применения в современных условиях.</w:t>
      </w:r>
    </w:p>
    <w:p w:rsidR="00043B9A" w:rsidRPr="00043B9A" w:rsidRDefault="00043B9A" w:rsidP="00043B9A">
      <w:pPr>
        <w:tabs>
          <w:tab w:val="clear" w:pos="709"/>
        </w:tabs>
        <w:suppressAutoHyphens w:val="0"/>
        <w:spacing w:after="0" w:line="457" w:lineRule="exact"/>
        <w:ind w:firstLine="74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Предложен алгоритм отбора претендентов, с предпочтением специалистам, уже имеющим навыки работы и высокую квалификацию в других областях менеджмента, а также стимулов к повышению квалификации. Обосновано внедрение механизмов, гарантирующих зависимость дохода от уровня квалификации, с использованием федерального и региональных рейтингов арбитражных управляющих.</w:t>
      </w:r>
    </w:p>
    <w:p w:rsidR="00043B9A" w:rsidRPr="00043B9A" w:rsidRDefault="00043B9A" w:rsidP="00043B9A">
      <w:pPr>
        <w:numPr>
          <w:ilvl w:val="0"/>
          <w:numId w:val="40"/>
        </w:numPr>
        <w:tabs>
          <w:tab w:val="clear" w:pos="709"/>
          <w:tab w:val="left" w:pos="1394"/>
        </w:tabs>
        <w:suppressAutoHyphens w:val="0"/>
        <w:spacing w:after="0" w:line="457" w:lineRule="exact"/>
        <w:ind w:firstLine="740"/>
        <w:jc w:val="left"/>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Разработаны рекомендации по финансированию подготовки специалистов, с учетом особенностей рынка арбитражных услуг и их высокой социальной значимости.</w:t>
      </w:r>
    </w:p>
    <w:p w:rsidR="00043B9A" w:rsidRPr="00043B9A" w:rsidRDefault="00043B9A" w:rsidP="00043B9A">
      <w:pPr>
        <w:tabs>
          <w:tab w:val="clear" w:pos="709"/>
        </w:tabs>
        <w:suppressAutoHyphens w:val="0"/>
        <w:spacing w:after="0" w:line="457" w:lineRule="exact"/>
        <w:ind w:firstLine="74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Для каждого источника определены наиболее приоритетные стадии с учетом уровня отдачи инвестиций и степени риска не возврата вложенных средств.</w:t>
      </w:r>
    </w:p>
    <w:p w:rsidR="00043B9A" w:rsidRPr="00043B9A" w:rsidRDefault="00043B9A" w:rsidP="00043B9A">
      <w:pPr>
        <w:tabs>
          <w:tab w:val="clear" w:pos="709"/>
        </w:tabs>
        <w:suppressAutoHyphens w:val="0"/>
        <w:spacing w:after="0" w:line="457" w:lineRule="exact"/>
        <w:ind w:firstLine="74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Практическая значимость результатов исследования состоит в том, что его основные теоретико-методологические положения, концептуальные предложения и разработанные рекомендации могут быть применены при формировании антикризисных управленческих методик, количественных и качественных параметров подготовки арбитражных управляющих.</w:t>
      </w:r>
    </w:p>
    <w:p w:rsidR="00043B9A" w:rsidRPr="00043B9A" w:rsidRDefault="00043B9A" w:rsidP="00043B9A">
      <w:pPr>
        <w:tabs>
          <w:tab w:val="clear" w:pos="709"/>
          <w:tab w:val="left" w:pos="2603"/>
          <w:tab w:val="right" w:pos="4440"/>
          <w:tab w:val="left" w:pos="4650"/>
          <w:tab w:val="right" w:pos="8838"/>
        </w:tabs>
        <w:suppressAutoHyphens w:val="0"/>
        <w:spacing w:after="0" w:line="457" w:lineRule="exact"/>
        <w:ind w:firstLine="74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Апробация</w:t>
      </w:r>
      <w:r w:rsidRPr="00043B9A">
        <w:rPr>
          <w:rFonts w:ascii="Times New Roman" w:eastAsia="Times New Roman" w:hAnsi="Times New Roman" w:cs="Times New Roman"/>
          <w:color w:val="000000"/>
          <w:kern w:val="0"/>
          <w:sz w:val="26"/>
          <w:szCs w:val="26"/>
          <w:lang w:eastAsia="ru-RU" w:bidi="ru-RU"/>
        </w:rPr>
        <w:tab/>
        <w:t>и</w:t>
      </w:r>
      <w:r w:rsidRPr="00043B9A">
        <w:rPr>
          <w:rFonts w:ascii="Times New Roman" w:eastAsia="Times New Roman" w:hAnsi="Times New Roman" w:cs="Times New Roman"/>
          <w:color w:val="000000"/>
          <w:kern w:val="0"/>
          <w:sz w:val="26"/>
          <w:szCs w:val="26"/>
          <w:lang w:eastAsia="ru-RU" w:bidi="ru-RU"/>
        </w:rPr>
        <w:tab/>
        <w:t>внедрение</w:t>
      </w:r>
      <w:r w:rsidRPr="00043B9A">
        <w:rPr>
          <w:rFonts w:ascii="Times New Roman" w:eastAsia="Times New Roman" w:hAnsi="Times New Roman" w:cs="Times New Roman"/>
          <w:color w:val="000000"/>
          <w:kern w:val="0"/>
          <w:sz w:val="26"/>
          <w:szCs w:val="26"/>
          <w:lang w:eastAsia="ru-RU" w:bidi="ru-RU"/>
        </w:rPr>
        <w:tab/>
        <w:t>результатов</w:t>
      </w:r>
      <w:r w:rsidRPr="00043B9A">
        <w:rPr>
          <w:rFonts w:ascii="Times New Roman" w:eastAsia="Times New Roman" w:hAnsi="Times New Roman" w:cs="Times New Roman"/>
          <w:color w:val="000000"/>
          <w:kern w:val="0"/>
          <w:sz w:val="26"/>
          <w:szCs w:val="26"/>
          <w:lang w:eastAsia="ru-RU" w:bidi="ru-RU"/>
        </w:rPr>
        <w:tab/>
        <w:t>диссертационного</w:t>
      </w:r>
    </w:p>
    <w:p w:rsidR="00043B9A" w:rsidRPr="00043B9A" w:rsidRDefault="00043B9A" w:rsidP="00043B9A">
      <w:pPr>
        <w:tabs>
          <w:tab w:val="clear" w:pos="709"/>
          <w:tab w:val="left" w:pos="2603"/>
          <w:tab w:val="right" w:pos="8838"/>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исследования осуществлены на четырех международных и региональных научно-практических конференциях и семинарах, в том числе: «Государственное</w:t>
      </w:r>
      <w:r w:rsidRPr="00043B9A">
        <w:rPr>
          <w:rFonts w:ascii="Times New Roman" w:eastAsia="Times New Roman" w:hAnsi="Times New Roman" w:cs="Times New Roman"/>
          <w:color w:val="000000"/>
          <w:kern w:val="0"/>
          <w:sz w:val="26"/>
          <w:szCs w:val="26"/>
          <w:lang w:eastAsia="ru-RU" w:bidi="ru-RU"/>
        </w:rPr>
        <w:tab/>
        <w:t>регулирование экономики»</w:t>
      </w:r>
      <w:r w:rsidRPr="00043B9A">
        <w:rPr>
          <w:rFonts w:ascii="Times New Roman" w:eastAsia="Times New Roman" w:hAnsi="Times New Roman" w:cs="Times New Roman"/>
          <w:color w:val="000000"/>
          <w:kern w:val="0"/>
          <w:sz w:val="26"/>
          <w:szCs w:val="26"/>
          <w:lang w:eastAsia="ru-RU" w:bidi="ru-RU"/>
        </w:rPr>
        <w:tab/>
        <w:t>(Нижегородский</w:t>
      </w:r>
    </w:p>
    <w:p w:rsidR="00043B9A" w:rsidRPr="00043B9A" w:rsidRDefault="00043B9A" w:rsidP="00043B9A">
      <w:pPr>
        <w:tabs>
          <w:tab w:val="clear" w:pos="709"/>
          <w:tab w:val="right" w:pos="4440"/>
          <w:tab w:val="left" w:pos="4650"/>
          <w:tab w:val="right" w:pos="8838"/>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Государственный Университет, Нижний Новгород 1999 г.); «Проблемы правовой защиты</w:t>
      </w:r>
      <w:r w:rsidRPr="00043B9A">
        <w:rPr>
          <w:rFonts w:ascii="Times New Roman" w:eastAsia="Times New Roman" w:hAnsi="Times New Roman" w:cs="Times New Roman"/>
          <w:color w:val="000000"/>
          <w:kern w:val="0"/>
          <w:sz w:val="26"/>
          <w:szCs w:val="26"/>
          <w:lang w:eastAsia="ru-RU" w:bidi="ru-RU"/>
        </w:rPr>
        <w:tab/>
        <w:t>личности»</w:t>
      </w:r>
      <w:r w:rsidRPr="00043B9A">
        <w:rPr>
          <w:rFonts w:ascii="Times New Roman" w:eastAsia="Times New Roman" w:hAnsi="Times New Roman" w:cs="Times New Roman"/>
          <w:color w:val="000000"/>
          <w:kern w:val="0"/>
          <w:sz w:val="26"/>
          <w:szCs w:val="26"/>
          <w:lang w:eastAsia="ru-RU" w:bidi="ru-RU"/>
        </w:rPr>
        <w:tab/>
        <w:t>(Московский</w:t>
      </w:r>
      <w:r w:rsidRPr="00043B9A">
        <w:rPr>
          <w:rFonts w:ascii="Times New Roman" w:eastAsia="Times New Roman" w:hAnsi="Times New Roman" w:cs="Times New Roman"/>
          <w:color w:val="000000"/>
          <w:kern w:val="0"/>
          <w:sz w:val="26"/>
          <w:szCs w:val="26"/>
          <w:lang w:eastAsia="ru-RU" w:bidi="ru-RU"/>
        </w:rPr>
        <w:tab/>
        <w:t>Государственный</w:t>
      </w:r>
    </w:p>
    <w:p w:rsidR="00043B9A" w:rsidRPr="00043B9A" w:rsidRDefault="00043B9A" w:rsidP="00043B9A">
      <w:pPr>
        <w:tabs>
          <w:tab w:val="clear" w:pos="709"/>
          <w:tab w:val="center" w:pos="2510"/>
          <w:tab w:val="right" w:pos="4440"/>
          <w:tab w:val="left" w:pos="4650"/>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Педагогический Университет, Москва 2000г..); I и IV Межрегиональные научные чтения</w:t>
      </w:r>
      <w:r w:rsidRPr="00043B9A">
        <w:rPr>
          <w:rFonts w:ascii="Times New Roman" w:eastAsia="Times New Roman" w:hAnsi="Times New Roman" w:cs="Times New Roman"/>
          <w:color w:val="000000"/>
          <w:kern w:val="0"/>
          <w:sz w:val="26"/>
          <w:szCs w:val="26"/>
          <w:lang w:eastAsia="ru-RU" w:bidi="ru-RU"/>
        </w:rPr>
        <w:tab/>
        <w:t>по</w:t>
      </w:r>
      <w:r w:rsidRPr="00043B9A">
        <w:rPr>
          <w:rFonts w:ascii="Times New Roman" w:eastAsia="Times New Roman" w:hAnsi="Times New Roman" w:cs="Times New Roman"/>
          <w:color w:val="000000"/>
          <w:kern w:val="0"/>
          <w:sz w:val="26"/>
          <w:szCs w:val="26"/>
          <w:lang w:eastAsia="ru-RU" w:bidi="ru-RU"/>
        </w:rPr>
        <w:tab/>
        <w:t>актуальным</w:t>
      </w:r>
      <w:r w:rsidRPr="00043B9A">
        <w:rPr>
          <w:rFonts w:ascii="Times New Roman" w:eastAsia="Times New Roman" w:hAnsi="Times New Roman" w:cs="Times New Roman"/>
          <w:color w:val="000000"/>
          <w:kern w:val="0"/>
          <w:sz w:val="26"/>
          <w:szCs w:val="26"/>
          <w:lang w:eastAsia="ru-RU" w:bidi="ru-RU"/>
        </w:rPr>
        <w:tab/>
        <w:t>проблемам социальной работы,</w:t>
      </w:r>
    </w:p>
    <w:p w:rsidR="00043B9A" w:rsidRPr="00043B9A" w:rsidRDefault="00043B9A" w:rsidP="00043B9A">
      <w:pPr>
        <w:tabs>
          <w:tab w:val="clear" w:pos="709"/>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Новочеркасск 2002-2003г.</w:t>
      </w:r>
    </w:p>
    <w:p w:rsidR="00043B9A" w:rsidRPr="00043B9A" w:rsidRDefault="00043B9A" w:rsidP="00043B9A">
      <w:pPr>
        <w:tabs>
          <w:tab w:val="clear" w:pos="709"/>
        </w:tabs>
        <w:suppressAutoHyphens w:val="0"/>
        <w:spacing w:after="0" w:line="457" w:lineRule="exact"/>
        <w:ind w:firstLine="740"/>
        <w:rPr>
          <w:rFonts w:ascii="Times New Roman" w:eastAsia="Times New Roman" w:hAnsi="Times New Roman" w:cs="Times New Roman"/>
          <w:color w:val="000000"/>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Основные положения диссертации опубликованы в 8 работах общим объемом 10 п.л.</w:t>
      </w:r>
    </w:p>
    <w:p w:rsidR="00043B9A" w:rsidRDefault="00043B9A" w:rsidP="00043B9A"/>
    <w:p w:rsidR="00043B9A" w:rsidRDefault="00043B9A" w:rsidP="00043B9A"/>
    <w:p w:rsidR="00043B9A" w:rsidRDefault="00043B9A" w:rsidP="00043B9A"/>
    <w:p w:rsidR="00043B9A" w:rsidRPr="00043B9A" w:rsidRDefault="00043B9A" w:rsidP="00043B9A">
      <w:pPr>
        <w:tabs>
          <w:tab w:val="clear" w:pos="709"/>
        </w:tabs>
        <w:suppressAutoHyphens w:val="0"/>
        <w:spacing w:after="0" w:line="311" w:lineRule="exact"/>
        <w:ind w:left="960" w:right="440" w:firstLine="68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Основные положения диссертации можно обобщить и подытожить следующим образом:</w:t>
      </w:r>
    </w:p>
    <w:p w:rsidR="00043B9A" w:rsidRPr="00043B9A" w:rsidRDefault="00043B9A" w:rsidP="00043B9A">
      <w:pPr>
        <w:tabs>
          <w:tab w:val="clear" w:pos="709"/>
          <w:tab w:val="left" w:pos="5083"/>
          <w:tab w:val="left" w:pos="6597"/>
          <w:tab w:val="left" w:pos="8457"/>
        </w:tabs>
        <w:suppressAutoHyphens w:val="0"/>
        <w:spacing w:after="0" w:line="457" w:lineRule="exact"/>
        <w:ind w:left="960" w:right="440" w:firstLine="68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Основной задачей арбитражного управления является погашение кредиторской задолженности предприятия-должника путем поиска способа наиболее эффективного использования, как инструментов традиционного менеджмента,</w:t>
      </w:r>
      <w:r w:rsidRPr="00043B9A">
        <w:rPr>
          <w:rFonts w:ascii="Times New Roman" w:eastAsia="Times New Roman" w:hAnsi="Times New Roman" w:cs="Times New Roman"/>
          <w:color w:val="000000"/>
          <w:kern w:val="0"/>
          <w:sz w:val="26"/>
          <w:szCs w:val="26"/>
          <w:lang w:eastAsia="ru-RU" w:bidi="ru-RU"/>
        </w:rPr>
        <w:tab/>
        <w:t>так и</w:t>
      </w:r>
      <w:r w:rsidRPr="00043B9A">
        <w:rPr>
          <w:rFonts w:ascii="Times New Roman" w:eastAsia="Times New Roman" w:hAnsi="Times New Roman" w:cs="Times New Roman"/>
          <w:color w:val="000000"/>
          <w:kern w:val="0"/>
          <w:sz w:val="26"/>
          <w:szCs w:val="26"/>
          <w:lang w:eastAsia="ru-RU" w:bidi="ru-RU"/>
        </w:rPr>
        <w:tab/>
        <w:t>специальных</w:t>
      </w:r>
      <w:r w:rsidRPr="00043B9A">
        <w:rPr>
          <w:rFonts w:ascii="Times New Roman" w:eastAsia="Times New Roman" w:hAnsi="Times New Roman" w:cs="Times New Roman"/>
          <w:color w:val="000000"/>
          <w:kern w:val="0"/>
          <w:sz w:val="26"/>
          <w:szCs w:val="26"/>
          <w:lang w:eastAsia="ru-RU" w:bidi="ru-RU"/>
        </w:rPr>
        <w:tab/>
        <w:t>процедур,</w:t>
      </w:r>
    </w:p>
    <w:p w:rsidR="00043B9A" w:rsidRPr="00043B9A" w:rsidRDefault="00043B9A" w:rsidP="00043B9A">
      <w:pPr>
        <w:tabs>
          <w:tab w:val="clear" w:pos="709"/>
        </w:tabs>
        <w:suppressAutoHyphens w:val="0"/>
        <w:spacing w:after="0" w:line="457" w:lineRule="exact"/>
        <w:ind w:left="960" w:firstLine="0"/>
        <w:jc w:val="left"/>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предусмотренных законодательством о банкротстве предприятий.</w:t>
      </w:r>
    </w:p>
    <w:p w:rsidR="00043B9A" w:rsidRPr="00043B9A" w:rsidRDefault="00043B9A" w:rsidP="00043B9A">
      <w:pPr>
        <w:tabs>
          <w:tab w:val="clear" w:pos="709"/>
        </w:tabs>
        <w:suppressAutoHyphens w:val="0"/>
        <w:spacing w:after="0" w:line="457" w:lineRule="exact"/>
        <w:ind w:left="960" w:right="440" w:firstLine="68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Учитывая специфику процесса арбитражного управления, в диссертации показано, что данная форма менеджмента должна быть рассмотрена, как самостоятельный рынок деловых услуг, который обладает следующими характерными особенностями:</w:t>
      </w:r>
    </w:p>
    <w:p w:rsidR="00043B9A" w:rsidRPr="00043B9A" w:rsidRDefault="00043B9A" w:rsidP="00043B9A">
      <w:pPr>
        <w:tabs>
          <w:tab w:val="clear" w:pos="709"/>
          <w:tab w:val="left" w:pos="5083"/>
          <w:tab w:val="left" w:pos="6597"/>
          <w:tab w:val="left" w:pos="8457"/>
        </w:tabs>
        <w:suppressAutoHyphens w:val="0"/>
        <w:spacing w:after="0" w:line="457" w:lineRule="exact"/>
        <w:ind w:left="960" w:right="440" w:firstLine="68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Во-первых, большой социальной значимостью, так как существование кризиса на предприятии приводит к потерям ВВП, росту безработицы, повышению нагрузки на бюджет по социальным выплатам, потере квалифицированного</w:t>
      </w:r>
      <w:r w:rsidRPr="00043B9A">
        <w:rPr>
          <w:rFonts w:ascii="Times New Roman" w:eastAsia="Times New Roman" w:hAnsi="Times New Roman" w:cs="Times New Roman"/>
          <w:color w:val="000000"/>
          <w:kern w:val="0"/>
          <w:sz w:val="26"/>
          <w:szCs w:val="26"/>
          <w:lang w:eastAsia="ru-RU" w:bidi="ru-RU"/>
        </w:rPr>
        <w:tab/>
        <w:t>персонала,</w:t>
      </w:r>
      <w:r w:rsidRPr="00043B9A">
        <w:rPr>
          <w:rFonts w:ascii="Times New Roman" w:eastAsia="Times New Roman" w:hAnsi="Times New Roman" w:cs="Times New Roman"/>
          <w:color w:val="000000"/>
          <w:kern w:val="0"/>
          <w:sz w:val="26"/>
          <w:szCs w:val="26"/>
          <w:lang w:eastAsia="ru-RU" w:bidi="ru-RU"/>
        </w:rPr>
        <w:tab/>
        <w:t>сокращению</w:t>
      </w:r>
      <w:r w:rsidRPr="00043B9A">
        <w:rPr>
          <w:rFonts w:ascii="Times New Roman" w:eastAsia="Times New Roman" w:hAnsi="Times New Roman" w:cs="Times New Roman"/>
          <w:color w:val="000000"/>
          <w:kern w:val="0"/>
          <w:sz w:val="26"/>
          <w:szCs w:val="26"/>
          <w:lang w:eastAsia="ru-RU" w:bidi="ru-RU"/>
        </w:rPr>
        <w:tab/>
        <w:t>налоговых</w:t>
      </w:r>
    </w:p>
    <w:p w:rsidR="00043B9A" w:rsidRPr="00043B9A" w:rsidRDefault="00043B9A" w:rsidP="00043B9A">
      <w:pPr>
        <w:tabs>
          <w:tab w:val="clear" w:pos="709"/>
        </w:tabs>
        <w:suppressAutoHyphens w:val="0"/>
        <w:spacing w:after="0" w:line="457" w:lineRule="exact"/>
        <w:ind w:left="960" w:right="440" w:firstLine="0"/>
        <w:jc w:val="left"/>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поступлений в бюджет и ухудшению экономической конъюнктуры на рынке.</w:t>
      </w:r>
    </w:p>
    <w:p w:rsidR="00043B9A" w:rsidRPr="00043B9A" w:rsidRDefault="00043B9A" w:rsidP="00043B9A">
      <w:pPr>
        <w:tabs>
          <w:tab w:val="clear" w:pos="709"/>
        </w:tabs>
        <w:suppressAutoHyphens w:val="0"/>
        <w:spacing w:after="0" w:line="457" w:lineRule="exact"/>
        <w:ind w:left="960" w:right="440" w:firstLine="68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Во-вторых, участием нескольких заинтересованных сторон — кредитор, предприятие-должник, государство, трудовой коллектив предполагает, что в процессе арбитражного управления приходится удовлетворять интересы различных заинтересованных групп, часто взаимоисключающие друг друга.</w:t>
      </w:r>
    </w:p>
    <w:p w:rsidR="00043B9A" w:rsidRPr="00043B9A" w:rsidRDefault="00043B9A" w:rsidP="00043B9A">
      <w:pPr>
        <w:tabs>
          <w:tab w:val="clear" w:pos="709"/>
        </w:tabs>
        <w:suppressAutoHyphens w:val="0"/>
        <w:spacing w:after="0" w:line="457" w:lineRule="exact"/>
        <w:ind w:left="960" w:right="440" w:firstLine="68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В-третьих, высокой инициативностью кредитора, который выступает заказчиком при арбитражном управлении и имеет больше полномочий, чем должник, не принимающий никакого участия в процессе, однако оплачивающий все расходы по арбитражному управлению.</w:t>
      </w:r>
    </w:p>
    <w:p w:rsidR="00043B9A" w:rsidRPr="00043B9A" w:rsidRDefault="00043B9A" w:rsidP="00043B9A">
      <w:pPr>
        <w:tabs>
          <w:tab w:val="clear" w:pos="709"/>
        </w:tabs>
        <w:suppressAutoHyphens w:val="0"/>
        <w:spacing w:after="0" w:line="457" w:lineRule="exact"/>
        <w:ind w:left="960" w:right="440" w:firstLine="680"/>
        <w:rPr>
          <w:rFonts w:ascii="Times New Roman" w:eastAsia="Times New Roman" w:hAnsi="Times New Roman" w:cs="Times New Roman"/>
          <w:kern w:val="0"/>
          <w:sz w:val="26"/>
          <w:szCs w:val="26"/>
          <w:lang w:eastAsia="ru-RU" w:bidi="ru-RU"/>
        </w:rPr>
        <w:sectPr w:rsidR="00043B9A" w:rsidRPr="00043B9A" w:rsidSect="00043B9A">
          <w:footerReference w:type="default" r:id="rId10"/>
          <w:headerReference w:type="first" r:id="rId11"/>
          <w:footerReference w:type="first" r:id="rId12"/>
          <w:type w:val="continuous"/>
          <w:pgSz w:w="12240" w:h="15840"/>
          <w:pgMar w:top="2006" w:right="1404" w:bottom="1357" w:left="606" w:header="0" w:footer="3" w:gutter="0"/>
          <w:cols w:space="720"/>
          <w:noEndnote/>
          <w:titlePg/>
          <w:docGrid w:linePitch="360"/>
        </w:sectPr>
      </w:pPr>
      <w:r w:rsidRPr="00043B9A">
        <w:rPr>
          <w:rFonts w:ascii="Times New Roman" w:eastAsia="Times New Roman" w:hAnsi="Times New Roman" w:cs="Times New Roman"/>
          <w:color w:val="000000"/>
          <w:kern w:val="0"/>
          <w:sz w:val="26"/>
          <w:szCs w:val="26"/>
          <w:lang w:eastAsia="ru-RU" w:bidi="ru-RU"/>
        </w:rPr>
        <w:t>В-четвертых, наличием специального регулирующего законодательства в сфере банкротств.</w:t>
      </w:r>
    </w:p>
    <w:p w:rsidR="00043B9A" w:rsidRPr="00043B9A" w:rsidRDefault="00043B9A" w:rsidP="00043B9A">
      <w:pPr>
        <w:tabs>
          <w:tab w:val="clear" w:pos="709"/>
        </w:tabs>
        <w:suppressAutoHyphens w:val="0"/>
        <w:spacing w:after="0" w:line="457" w:lineRule="exact"/>
        <w:ind w:left="920" w:right="460" w:firstLine="66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В-пятых, наличием государственного органа, регулирующего данную отрасль услуг, что приводит к возникновению барьеров для входа на рынок.</w:t>
      </w:r>
    </w:p>
    <w:p w:rsidR="00043B9A" w:rsidRPr="00043B9A" w:rsidRDefault="00043B9A" w:rsidP="00043B9A">
      <w:pPr>
        <w:tabs>
          <w:tab w:val="clear" w:pos="709"/>
        </w:tabs>
        <w:suppressAutoHyphens w:val="0"/>
        <w:spacing w:after="0" w:line="457" w:lineRule="exact"/>
        <w:ind w:left="920" w:right="460" w:firstLine="66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В-шестых, низкой эластичностью спроса на услуги арбитражных управляющих по цене. На рынке арбитражных услуг спрос зависит от количества предприятий банкротов, которое определяется экономической ситуацией в стране и нормами законодательства, при этом фактор стоимости услуг арбитражного управляющего при решении кредитора об обращении в суд не является основным, так как они оплачиваются за счет должника.</w:t>
      </w:r>
    </w:p>
    <w:p w:rsidR="00043B9A" w:rsidRPr="00043B9A" w:rsidRDefault="00043B9A" w:rsidP="00043B9A">
      <w:pPr>
        <w:tabs>
          <w:tab w:val="clear" w:pos="709"/>
        </w:tabs>
        <w:suppressAutoHyphens w:val="0"/>
        <w:spacing w:after="0" w:line="457" w:lineRule="exact"/>
        <w:ind w:left="920" w:right="460" w:firstLine="66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Наличие неэластичного спроса по цене на арбитражные услуги делает возможным резкие колебания предложения, а также стоимости данных услуг, что, может приводит к негативным последствиям, выражающимся в вероятности снижения стандартов качества управления, притоке низкоквалифицированных кадров, возможности демпинга на рынке арбитражного управления, злоупотреблений полномочиями арбитражных управляющих в процессе внешнего и конкурсного управления, высоких издержках на подготовку арбитражных управляющих и разрыве во времени между изменением спроса на услуги и возможностью подготовки арбитражных управляющих.</w:t>
      </w:r>
    </w:p>
    <w:p w:rsidR="00043B9A" w:rsidRPr="00043B9A" w:rsidRDefault="00043B9A" w:rsidP="00043B9A">
      <w:pPr>
        <w:tabs>
          <w:tab w:val="clear" w:pos="709"/>
        </w:tabs>
        <w:suppressAutoHyphens w:val="0"/>
        <w:spacing w:after="0" w:line="457" w:lineRule="exact"/>
        <w:ind w:left="920" w:right="460" w:firstLine="66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Таким образом, в сфере арбитражного управления отсутствует достоверная информация о деловых и нравственных качествах арбитражных управляющих, что определяет асимметрию информации. С одной стороны, как государственные, так и саморегулируемые организации испытывают нехватку квалифицированных специалистов арбитражного управления, а с другой - многие специалисты не востребованы рынком.</w:t>
      </w:r>
    </w:p>
    <w:p w:rsidR="00043B9A" w:rsidRPr="00043B9A" w:rsidRDefault="00043B9A" w:rsidP="00043B9A">
      <w:pPr>
        <w:tabs>
          <w:tab w:val="clear" w:pos="709"/>
        </w:tabs>
        <w:suppressAutoHyphens w:val="0"/>
        <w:spacing w:after="0" w:line="457" w:lineRule="exact"/>
        <w:ind w:left="920" w:right="460" w:firstLine="66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Избежать негативных последствий колебания спроса и предложения возможно с помощью прогнозирования динамики изменения данных показателей и регулирования уровня предложения арбитражных услуг исходя из потребности рынка.</w:t>
      </w:r>
    </w:p>
    <w:p w:rsidR="00043B9A" w:rsidRPr="00043B9A" w:rsidRDefault="00043B9A" w:rsidP="00043B9A">
      <w:pPr>
        <w:tabs>
          <w:tab w:val="clear" w:pos="709"/>
        </w:tabs>
        <w:suppressAutoHyphens w:val="0"/>
        <w:spacing w:after="0" w:line="457" w:lineRule="exact"/>
        <w:ind w:left="920" w:right="480" w:firstLine="68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В качестве полезного опыта можно использовать практику подготовки арбитражных управляющих в Великобритании, которая, по мнению автора, может быть востребована в России. Основные принципы заключаются в установлении высоких требований к квалификации управляющих, с одной стороны и ограничении предложения на рынке, а с другой - в обеспечении высокого уровня конкуренции и престижа данной профессии.</w:t>
      </w:r>
    </w:p>
    <w:p w:rsidR="00043B9A" w:rsidRPr="00043B9A" w:rsidRDefault="00043B9A" w:rsidP="00043B9A">
      <w:pPr>
        <w:tabs>
          <w:tab w:val="clear" w:pos="709"/>
        </w:tabs>
        <w:suppressAutoHyphens w:val="0"/>
        <w:spacing w:after="0" w:line="457" w:lineRule="exact"/>
        <w:ind w:left="920" w:right="480" w:firstLine="68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Задачи, поставленные перед управляющим, состоят в анализе ситуации микро- макросреды, оценке имеющихся ресурсов предприятия, разработке с их учетом стратегии управления, проведении мероприятий по оздоровлению предприятия или его ликвидации, постоянный учет риска предпринимательской деятельности и выработка мер по его снижению. В соответствии с поставленными задачами арбитражный управляющий обладает широкими полномочиями, выражающимися в полном единоличном распоряжении всеми имеющимися ресурсами предприятия- должника. Арбитражный управляющий в процессе своей деятельности подчиняется только решениям арбитражного суда, а текущий контроль за его деятельностью практически отсутствует.</w:t>
      </w:r>
    </w:p>
    <w:p w:rsidR="00043B9A" w:rsidRPr="00043B9A" w:rsidRDefault="00043B9A" w:rsidP="00043B9A">
      <w:pPr>
        <w:tabs>
          <w:tab w:val="clear" w:pos="709"/>
        </w:tabs>
        <w:suppressAutoHyphens w:val="0"/>
        <w:spacing w:after="0" w:line="457" w:lineRule="exact"/>
        <w:ind w:left="920" w:right="480" w:firstLine="68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Исследование полномочий, обязанностей и методов контроля за деятельностью управляющего определяет его центральную роль в процессе управления и персональную ответственность за результат проведенной процедуры.</w:t>
      </w:r>
    </w:p>
    <w:p w:rsidR="00043B9A" w:rsidRPr="00043B9A" w:rsidRDefault="00043B9A" w:rsidP="00043B9A">
      <w:pPr>
        <w:tabs>
          <w:tab w:val="clear" w:pos="709"/>
        </w:tabs>
        <w:suppressAutoHyphens w:val="0"/>
        <w:spacing w:after="0" w:line="457" w:lineRule="exact"/>
        <w:ind w:left="920" w:right="480" w:firstLine="68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Анализ функций и навыков, необходимых для эффективной работы арбитражных управляющих, показал, что на разных этапах процедуры банкротства сочетание этих функций различно. В соответствии с данным разделением и интенсивностью применения той или иной процедуры необходимо создавать и саму систему подготовки управляющих.</w:t>
      </w:r>
    </w:p>
    <w:p w:rsidR="00043B9A" w:rsidRPr="00043B9A" w:rsidRDefault="00043B9A" w:rsidP="00043B9A">
      <w:pPr>
        <w:tabs>
          <w:tab w:val="clear" w:pos="709"/>
        </w:tabs>
        <w:suppressAutoHyphens w:val="0"/>
        <w:spacing w:after="0" w:line="457" w:lineRule="exact"/>
        <w:ind w:left="920" w:right="480" w:firstLine="68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Содержание системы подготовки, включая учебные программы, обучающие организации, требования к претендентам, сроки и форма обучения, а также количество подготовленных управляющих должно определяться на основе выявления реальных потребностей рынка арбитражных услуг, а также требуемой квалификации специалистов по арбитражному управлению.</w:t>
      </w:r>
    </w:p>
    <w:p w:rsidR="00043B9A" w:rsidRPr="00043B9A" w:rsidRDefault="00043B9A" w:rsidP="00043B9A">
      <w:pPr>
        <w:tabs>
          <w:tab w:val="clear" w:pos="709"/>
        </w:tabs>
        <w:suppressAutoHyphens w:val="0"/>
        <w:spacing w:after="0" w:line="457" w:lineRule="exact"/>
        <w:ind w:left="960" w:right="440" w:firstLine="68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Учитывая большую социальную значимость арбитражных услуг, роль кадровой составляющей, а также принимая во внимание наличие специальных нормативных актов, регулирующих сферу арбитражного управления возможно использование системы в качестве механизма регулирования и контроля всего рынка арбитражных услуг.</w:t>
      </w:r>
    </w:p>
    <w:p w:rsidR="00043B9A" w:rsidRPr="00043B9A" w:rsidRDefault="00043B9A" w:rsidP="00043B9A">
      <w:pPr>
        <w:tabs>
          <w:tab w:val="clear" w:pos="709"/>
        </w:tabs>
        <w:suppressAutoHyphens w:val="0"/>
        <w:spacing w:after="0" w:line="457" w:lineRule="exact"/>
        <w:ind w:left="960" w:right="440" w:firstLine="68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Эффективность функционирования системы подготовки арбитражных управляющих определяется распределением полномочий и обязанностей между основными участниками образовательного процесса: государственными контролирующими органами, обучающими и саморегулируемыми организациями. Принципы распределения полномочий и обязанностей между участниками, учитывая высокую конфликтность всего арбитражного управления, должны строиться с учетом имеющихся у них ресурсов и на основании соблюдения баланса интересов каждого из них.</w:t>
      </w:r>
    </w:p>
    <w:p w:rsidR="00043B9A" w:rsidRPr="00043B9A" w:rsidRDefault="00043B9A" w:rsidP="00043B9A">
      <w:pPr>
        <w:keepNext/>
        <w:keepLines/>
        <w:numPr>
          <w:ilvl w:val="0"/>
          <w:numId w:val="42"/>
        </w:numPr>
        <w:tabs>
          <w:tab w:val="clear" w:pos="709"/>
          <w:tab w:val="left" w:pos="2158"/>
        </w:tabs>
        <w:suppressAutoHyphens w:val="0"/>
        <w:spacing w:after="0" w:line="457" w:lineRule="exact"/>
        <w:ind w:left="960" w:right="440" w:firstLine="680"/>
        <w:jc w:val="left"/>
        <w:outlineLvl w:val="1"/>
        <w:rPr>
          <w:rFonts w:ascii="Times New Roman" w:eastAsia="Times New Roman" w:hAnsi="Times New Roman" w:cs="Times New Roman"/>
          <w:b/>
          <w:bCs/>
          <w:kern w:val="0"/>
          <w:sz w:val="26"/>
          <w:szCs w:val="26"/>
          <w:lang w:eastAsia="ru-RU" w:bidi="ru-RU"/>
        </w:rPr>
      </w:pPr>
      <w:bookmarkStart w:id="1" w:name="bookmark4"/>
      <w:r w:rsidRPr="00043B9A">
        <w:rPr>
          <w:rFonts w:ascii="Times New Roman" w:eastAsia="Times New Roman" w:hAnsi="Times New Roman" w:cs="Times New Roman"/>
          <w:b/>
          <w:bCs/>
          <w:color w:val="000000"/>
          <w:kern w:val="0"/>
          <w:sz w:val="26"/>
          <w:szCs w:val="26"/>
          <w:lang w:eastAsia="ru-RU" w:bidi="ru-RU"/>
        </w:rPr>
        <w:t>Основные методологические подходы к определению потребности в подготовке арбитражных управляющих</w:t>
      </w:r>
      <w:bookmarkEnd w:id="1"/>
    </w:p>
    <w:p w:rsidR="00043B9A" w:rsidRPr="00043B9A" w:rsidRDefault="00043B9A" w:rsidP="00043B9A">
      <w:pPr>
        <w:tabs>
          <w:tab w:val="clear" w:pos="709"/>
        </w:tabs>
        <w:suppressAutoHyphens w:val="0"/>
        <w:spacing w:after="0" w:line="457" w:lineRule="exact"/>
        <w:ind w:left="960" w:right="440" w:firstLine="68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Соотношение требуемых и реально действующих специалистов позволяет определить задачи, объемы и специфику организации системы подготовки кадров для арбитражного управления с учетом имеющегося опыта подготовки и меняющихся требований к управляющим. Первичное насыщение рынка специалистами сигнализирует о необходимости переориентации системы на подготовку ограниченного числа высококвалифицированных кадров для данной сферы услуг.</w:t>
      </w:r>
    </w:p>
    <w:p w:rsidR="00043B9A" w:rsidRPr="00043B9A" w:rsidRDefault="00043B9A" w:rsidP="00043B9A">
      <w:pPr>
        <w:tabs>
          <w:tab w:val="clear" w:pos="709"/>
        </w:tabs>
        <w:suppressAutoHyphens w:val="0"/>
        <w:spacing w:after="0" w:line="457" w:lineRule="exact"/>
        <w:ind w:left="960" w:right="440" w:firstLine="68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Основой для формирования системы подготовки является существующий и прогнозируемый спрос на услуги арбитражных управляющих и требования к их квалификации.</w:t>
      </w:r>
    </w:p>
    <w:p w:rsidR="00043B9A" w:rsidRPr="00043B9A" w:rsidRDefault="00043B9A" w:rsidP="00043B9A">
      <w:pPr>
        <w:tabs>
          <w:tab w:val="clear" w:pos="709"/>
          <w:tab w:val="left" w:pos="6134"/>
        </w:tabs>
        <w:suppressAutoHyphens w:val="0"/>
        <w:spacing w:after="0" w:line="457" w:lineRule="exact"/>
        <w:ind w:left="1000" w:right="420" w:firstLine="68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Принимая во внимание основные факторы определяющие спрос на квалифицированных специалистов:</w:t>
      </w:r>
      <w:r w:rsidRPr="00043B9A">
        <w:rPr>
          <w:rFonts w:ascii="Times New Roman" w:eastAsia="Times New Roman" w:hAnsi="Times New Roman" w:cs="Times New Roman"/>
          <w:color w:val="000000"/>
          <w:kern w:val="0"/>
          <w:sz w:val="26"/>
          <w:szCs w:val="26"/>
          <w:lang w:eastAsia="ru-RU" w:bidi="ru-RU"/>
        </w:rPr>
        <w:tab/>
        <w:t>количество отсутствующих</w:t>
      </w:r>
    </w:p>
    <w:p w:rsidR="00043B9A" w:rsidRPr="00043B9A" w:rsidRDefault="00043B9A" w:rsidP="00043B9A">
      <w:pPr>
        <w:tabs>
          <w:tab w:val="clear" w:pos="709"/>
        </w:tabs>
        <w:suppressAutoHyphens w:val="0"/>
        <w:spacing w:after="0" w:line="457" w:lineRule="exact"/>
        <w:ind w:left="1000" w:right="420" w:firstLine="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должников, региональное распределение и среднюю продолжительность процедур арбитражного управления и на основании имеющихся данных по количеству предприятий находящихся в процессе арбитражного управления расчет требуемого количества специалистов показал, что прогнозируемое необходимое количество специалистов без учета регионального распределения равно 4200- 4500 человек на период 2006</w:t>
      </w:r>
      <w:r w:rsidRPr="00043B9A">
        <w:rPr>
          <w:rFonts w:ascii="Times New Roman" w:eastAsia="Times New Roman" w:hAnsi="Times New Roman" w:cs="Times New Roman"/>
          <w:color w:val="000000"/>
          <w:kern w:val="0"/>
          <w:sz w:val="26"/>
          <w:szCs w:val="26"/>
          <w:lang w:eastAsia="ru-RU" w:bidi="ru-RU"/>
        </w:rPr>
        <w:softHyphen/>
        <w:t>2007 год арбитражных управляющих.</w:t>
      </w:r>
    </w:p>
    <w:p w:rsidR="00043B9A" w:rsidRPr="00043B9A" w:rsidRDefault="00043B9A" w:rsidP="00043B9A">
      <w:pPr>
        <w:tabs>
          <w:tab w:val="clear" w:pos="709"/>
        </w:tabs>
        <w:suppressAutoHyphens w:val="0"/>
        <w:spacing w:after="0" w:line="457" w:lineRule="exact"/>
        <w:ind w:left="1000" w:right="420" w:firstLine="0"/>
        <w:rPr>
          <w:rFonts w:ascii="Times New Roman" w:eastAsia="Times New Roman" w:hAnsi="Times New Roman" w:cs="Times New Roman"/>
          <w:b/>
          <w:bCs/>
          <w:kern w:val="0"/>
          <w:sz w:val="26"/>
          <w:szCs w:val="26"/>
          <w:lang w:eastAsia="ru-RU" w:bidi="ru-RU"/>
        </w:rPr>
      </w:pPr>
      <w:r w:rsidRPr="00043B9A">
        <w:rPr>
          <w:rFonts w:ascii="Times New Roman" w:eastAsia="Times New Roman" w:hAnsi="Times New Roman" w:cs="Times New Roman"/>
          <w:b/>
          <w:bCs/>
          <w:color w:val="000000"/>
          <w:kern w:val="0"/>
          <w:sz w:val="26"/>
          <w:szCs w:val="26"/>
          <w:lang w:eastAsia="ru-RU" w:bidi="ru-RU"/>
        </w:rPr>
        <w:t>З.Классификация форм и видов подготовки кадров для различных стадий арбитражного управления</w:t>
      </w:r>
    </w:p>
    <w:p w:rsidR="00043B9A" w:rsidRPr="00043B9A" w:rsidRDefault="00043B9A" w:rsidP="00043B9A">
      <w:pPr>
        <w:tabs>
          <w:tab w:val="clear" w:pos="709"/>
        </w:tabs>
        <w:suppressAutoHyphens w:val="0"/>
        <w:spacing w:after="0" w:line="457" w:lineRule="exact"/>
        <w:ind w:left="1000" w:right="420" w:firstLine="68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В работе выделен ряд этапов подготовки: отбор претендентов с учетом необходимых требований, их обучение, мониторинг текущей профессиональной квалификации, проведение мероприятий по их переподготовке и повышению квалификации.</w:t>
      </w:r>
    </w:p>
    <w:p w:rsidR="00043B9A" w:rsidRPr="00043B9A" w:rsidRDefault="00043B9A" w:rsidP="00043B9A">
      <w:pPr>
        <w:tabs>
          <w:tab w:val="clear" w:pos="709"/>
        </w:tabs>
        <w:suppressAutoHyphens w:val="0"/>
        <w:spacing w:after="0" w:line="457" w:lineRule="exact"/>
        <w:ind w:left="1000" w:right="420" w:firstLine="68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Несмотря на положительный опыт использования обучения как основной формы подготовки представляется эффективным также активное применение функции отбора претендентов на основе имеющегося у претендента управленческого опыта, уровня владения востребованными.</w:t>
      </w:r>
    </w:p>
    <w:p w:rsidR="00043B9A" w:rsidRPr="00043B9A" w:rsidRDefault="00043B9A" w:rsidP="00043B9A">
      <w:pPr>
        <w:tabs>
          <w:tab w:val="clear" w:pos="709"/>
        </w:tabs>
        <w:suppressAutoHyphens w:val="0"/>
        <w:spacing w:after="0" w:line="457" w:lineRule="exact"/>
        <w:ind w:left="1000" w:right="420" w:firstLine="68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Кроме того также практичесики не используется переподготовка действующих специалистов и не ведется научная и методическая работа по разработке инструментов как антикризисного управления в целом, так и арбитражного в частности.. Одной из форм реализации данного механизма может выступить использование рейтинга как саморегулируемых организаций. В задачи научных центров должны входить разработка и постоянная корректировка требований к квалификации арбитражных управляющих, а также совершенствование учебных программ и других способов подготовки кадров.</w:t>
      </w:r>
    </w:p>
    <w:p w:rsidR="00043B9A" w:rsidRPr="00043B9A" w:rsidRDefault="00043B9A" w:rsidP="00043B9A">
      <w:pPr>
        <w:tabs>
          <w:tab w:val="clear" w:pos="709"/>
        </w:tabs>
        <w:suppressAutoHyphens w:val="0"/>
        <w:spacing w:after="0" w:line="462" w:lineRule="exact"/>
        <w:ind w:left="920" w:right="500" w:firstLine="68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Учитывая изменения требований к арбитражным управляющим, ориентацию их деятельности на восстановление предприятия, что требует от специалистов значительного опыта и знаний, а также постепенное насыщение рынка арбитражных услуг необходимо более активное применение всех инструментов подготовки.</w:t>
      </w:r>
    </w:p>
    <w:p w:rsidR="00043B9A" w:rsidRPr="00043B9A" w:rsidRDefault="00043B9A" w:rsidP="00043B9A">
      <w:pPr>
        <w:tabs>
          <w:tab w:val="clear" w:pos="709"/>
        </w:tabs>
        <w:suppressAutoHyphens w:val="0"/>
        <w:spacing w:after="0" w:line="462" w:lineRule="exact"/>
        <w:ind w:left="920" w:right="500" w:firstLine="68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Установление дополнительных требований для претендентов, на наличие опыта практической деятельности, а также создание стимулов для повышения квалификации уже действующих специалистов позволят обеспечить более высокую квалификацию арбитражных управляющих.</w:t>
      </w:r>
    </w:p>
    <w:p w:rsidR="00043B9A" w:rsidRPr="00043B9A" w:rsidRDefault="00043B9A" w:rsidP="00043B9A">
      <w:pPr>
        <w:tabs>
          <w:tab w:val="clear" w:pos="709"/>
        </w:tabs>
        <w:suppressAutoHyphens w:val="0"/>
        <w:spacing w:after="0" w:line="462" w:lineRule="exact"/>
        <w:ind w:left="920" w:right="500" w:firstLine="68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В то же время вместе с изменениями форм и видов подготовки, автор обосновывает необходимость реформирования обучающих организаций. Сегодня центры по подготовке специалистов действуют на коммерческой основе. Однако по мере насыщения рынка основным критерием определения количества и регионального расположения центров должны стать потребности каждого региона и оптимальный уровень загрузки обучающимися образовательных учреждений, действующих на основании заказа со стороны саморегулируемых организаций (СРО).</w:t>
      </w:r>
    </w:p>
    <w:p w:rsidR="00043B9A" w:rsidRPr="00043B9A" w:rsidRDefault="00043B9A" w:rsidP="00043B9A">
      <w:pPr>
        <w:keepNext/>
        <w:keepLines/>
        <w:numPr>
          <w:ilvl w:val="0"/>
          <w:numId w:val="43"/>
        </w:numPr>
        <w:tabs>
          <w:tab w:val="clear" w:pos="709"/>
          <w:tab w:val="left" w:pos="1473"/>
        </w:tabs>
        <w:suppressAutoHyphens w:val="0"/>
        <w:spacing w:after="0" w:line="462" w:lineRule="exact"/>
        <w:ind w:left="920" w:right="500" w:firstLine="0"/>
        <w:jc w:val="left"/>
        <w:outlineLvl w:val="1"/>
        <w:rPr>
          <w:rFonts w:ascii="Times New Roman" w:eastAsia="Times New Roman" w:hAnsi="Times New Roman" w:cs="Times New Roman"/>
          <w:b/>
          <w:bCs/>
          <w:kern w:val="0"/>
          <w:sz w:val="26"/>
          <w:szCs w:val="26"/>
          <w:lang w:eastAsia="ru-RU" w:bidi="ru-RU"/>
        </w:rPr>
      </w:pPr>
      <w:bookmarkStart w:id="2" w:name="bookmark5"/>
      <w:r w:rsidRPr="00043B9A">
        <w:rPr>
          <w:rFonts w:ascii="Times New Roman" w:eastAsia="Times New Roman" w:hAnsi="Times New Roman" w:cs="Times New Roman"/>
          <w:b/>
          <w:bCs/>
          <w:color w:val="000000"/>
          <w:kern w:val="0"/>
          <w:sz w:val="26"/>
          <w:szCs w:val="26"/>
          <w:lang w:eastAsia="ru-RU" w:bidi="ru-RU"/>
        </w:rPr>
        <w:t>Механизм финансирования подготовки специалистов по арбитражному управлению</w:t>
      </w:r>
      <w:bookmarkEnd w:id="2"/>
    </w:p>
    <w:p w:rsidR="00043B9A" w:rsidRPr="00043B9A" w:rsidRDefault="00043B9A" w:rsidP="00043B9A">
      <w:pPr>
        <w:tabs>
          <w:tab w:val="clear" w:pos="709"/>
        </w:tabs>
        <w:suppressAutoHyphens w:val="0"/>
        <w:spacing w:after="0" w:line="462" w:lineRule="exact"/>
        <w:ind w:left="920" w:right="500" w:firstLine="68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Реформирование системы подготовки кадров возможно лишь при обеспечении необходимых источников финансирования. Проведенный анализ показал, что существующая система, основанная на самофинансировании, не обеспечивает всех необходимых затрат. В то же время объем инвестиций обучающихся специалистов в собственную подготовку напрямую зависит от величины будущих доходов с учетом риска их неполучения, а также возможности применения полученных навыков в альтернативных сферах деятельности.</w:t>
      </w:r>
    </w:p>
    <w:p w:rsidR="00043B9A" w:rsidRPr="00043B9A" w:rsidRDefault="00043B9A" w:rsidP="00043B9A">
      <w:pPr>
        <w:tabs>
          <w:tab w:val="clear" w:pos="709"/>
        </w:tabs>
        <w:suppressAutoHyphens w:val="0"/>
        <w:spacing w:after="0" w:line="462" w:lineRule="exact"/>
        <w:ind w:left="920" w:right="500" w:firstLine="68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По мере развития рынка услуг и повышения требований к управляющим стоимость подготовки одного специалиста возрастает. Возможность привлечения дополнительных инвестиций в систему подготовки определяется величиной возврата вложенных инвестиций. В целом проведенный анализ показал, что возможна организация государственного финансирования, учитывая высокую социальную значимость профессии, и наибольшие задолженность предприятий- банкротов. В то же время вопрос финансирования подготовки специалистов напрямую связан с наличием гарантий их дальнейшей трудовой деятельности в качестве арбитражных управляющих, поэтому государству как и другим некоммерческим организациям выгодно финансировать получение специалистами по арбитражному управлению узкоспециализированных знаний.</w:t>
      </w:r>
    </w:p>
    <w:p w:rsidR="00043B9A" w:rsidRPr="00043B9A" w:rsidRDefault="00043B9A" w:rsidP="00043B9A">
      <w:pPr>
        <w:tabs>
          <w:tab w:val="clear" w:pos="709"/>
        </w:tabs>
        <w:suppressAutoHyphens w:val="0"/>
        <w:spacing w:after="0" w:line="462" w:lineRule="exact"/>
        <w:ind w:left="880" w:right="520" w:firstLine="68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При этом объем необходимых инвестиций в подготовку самого специалиста целесообразно определять отношением ожидаемого и альтернативного доходов.</w:t>
      </w:r>
    </w:p>
    <w:p w:rsidR="00043B9A" w:rsidRPr="00043B9A" w:rsidRDefault="00043B9A" w:rsidP="00043B9A">
      <w:pPr>
        <w:tabs>
          <w:tab w:val="clear" w:pos="709"/>
        </w:tabs>
        <w:suppressAutoHyphens w:val="0"/>
        <w:spacing w:after="0" w:line="462" w:lineRule="exact"/>
        <w:ind w:left="880" w:right="520" w:firstLine="48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 Анализ опыта подготовки арбитражных управляющих на основе самофинансирования выявил как преимущества, так и недостатки такой формы обучения. Основным недостатоком является - коммерциализация обучения, в результате чего обучающие организации главной своей целью считают максимизацию прибыли получаемой от обучения, что приводит к существенному снижению качества подготовки арбитражных управляющих, в то же время не работает механизм отбора, не проводятся научные исследования и разработки новых учебных программ, отсутствует контроль за деятельностью учебных центров.</w:t>
      </w:r>
    </w:p>
    <w:p w:rsidR="00043B9A" w:rsidRPr="00043B9A" w:rsidRDefault="00043B9A" w:rsidP="00043B9A">
      <w:pPr>
        <w:tabs>
          <w:tab w:val="clear" w:pos="709"/>
        </w:tabs>
        <w:suppressAutoHyphens w:val="0"/>
        <w:spacing w:after="0" w:line="462" w:lineRule="exact"/>
        <w:ind w:left="880" w:right="520" w:firstLine="68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Расчеты показали, что при реформировании системы подготовки арбитражных управляющих снизится количество обучаемых специалистов, а значит и образовательных центров. Количество обучаемых специалистов должно определяться рамочными соглашениями с саморегулируемыми организациями, действующими в каждом отдельном регионе.</w:t>
      </w:r>
    </w:p>
    <w:p w:rsidR="00043B9A" w:rsidRPr="00043B9A" w:rsidRDefault="00043B9A" w:rsidP="00043B9A">
      <w:pPr>
        <w:tabs>
          <w:tab w:val="clear" w:pos="709"/>
        </w:tabs>
        <w:suppressAutoHyphens w:val="0"/>
        <w:spacing w:after="0" w:line="462" w:lineRule="exact"/>
        <w:ind w:left="880" w:right="520" w:firstLine="680"/>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В то же время при условии отказа от рыночного ориентирования обучающих структур необходимо проработать механизмы субсидирования</w:t>
      </w:r>
    </w:p>
    <w:p w:rsidR="00043B9A" w:rsidRPr="00043B9A" w:rsidRDefault="00043B9A" w:rsidP="00043B9A">
      <w:pPr>
        <w:tabs>
          <w:tab w:val="clear" w:pos="709"/>
        </w:tabs>
        <w:suppressAutoHyphens w:val="0"/>
        <w:spacing w:after="0" w:line="457" w:lineRule="exact"/>
        <w:ind w:left="900" w:right="500" w:firstLine="0"/>
        <w:jc w:val="left"/>
        <w:rPr>
          <w:rFonts w:ascii="Times New Roman" w:eastAsia="Times New Roman" w:hAnsi="Times New Roman" w:cs="Times New Roman"/>
          <w:kern w:val="0"/>
          <w:sz w:val="26"/>
          <w:szCs w:val="26"/>
          <w:lang w:eastAsia="ru-RU" w:bidi="ru-RU"/>
        </w:rPr>
      </w:pPr>
      <w:r w:rsidRPr="00043B9A">
        <w:rPr>
          <w:rFonts w:ascii="Times New Roman" w:eastAsia="Times New Roman" w:hAnsi="Times New Roman" w:cs="Times New Roman"/>
          <w:color w:val="000000"/>
          <w:kern w:val="0"/>
          <w:sz w:val="26"/>
          <w:szCs w:val="26"/>
          <w:lang w:eastAsia="ru-RU" w:bidi="ru-RU"/>
        </w:rPr>
        <w:t>деятельности обучающих центров за счет средств заказчика, которым в данном случае выступают саморегулируемые организации.</w:t>
      </w:r>
    </w:p>
    <w:p w:rsidR="00043B9A" w:rsidRPr="00043B9A" w:rsidRDefault="00043B9A" w:rsidP="00043B9A">
      <w:r w:rsidRPr="00043B9A">
        <w:rPr>
          <w:rFonts w:ascii="Arial Unicode MS" w:eastAsia="Arial Unicode MS" w:hAnsi="Arial Unicode MS" w:cs="Arial Unicode MS"/>
          <w:color w:val="000000"/>
          <w:kern w:val="0"/>
          <w:sz w:val="24"/>
          <w:szCs w:val="24"/>
          <w:lang w:eastAsia="ru-RU" w:bidi="ru-RU"/>
        </w:rPr>
        <w:t>Таким образом система подготовки кадров по арбитражному управлению является важным звеном института банкротства, ставящим целью реформирование российской экономики и повышению эффективности деятельности хозяйствующих субъектов.</w:t>
      </w:r>
    </w:p>
    <w:sectPr w:rsidR="00043B9A" w:rsidRPr="00043B9A" w:rsidSect="006245BA">
      <w:headerReference w:type="default" r:id="rId13"/>
      <w:footerReference w:type="even" r:id="rId14"/>
      <w:footerReference w:type="default" r:id="rId15"/>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073" w:rsidRDefault="008A3073">
      <w:pPr>
        <w:spacing w:after="0" w:line="240" w:lineRule="auto"/>
      </w:pPr>
      <w:r>
        <w:separator/>
      </w:r>
    </w:p>
  </w:endnote>
  <w:endnote w:type="continuationSeparator" w:id="0">
    <w:p w:rsidR="008A3073" w:rsidRDefault="008A3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9A" w:rsidRDefault="00043B9A">
    <w:pPr>
      <w:rPr>
        <w:sz w:val="2"/>
        <w:szCs w:val="2"/>
      </w:rPr>
    </w:pPr>
    <w:r w:rsidRPr="00C5288A">
      <w:rPr>
        <w:sz w:val="24"/>
        <w:szCs w:val="24"/>
        <w:lang w:bidi="ru-RU"/>
      </w:rPr>
      <w:pict>
        <v:shapetype id="_x0000_t202" coordsize="21600,21600" o:spt="202" path="m,l,21600r21600,l21600,xe">
          <v:stroke joinstyle="miter"/>
          <v:path gradientshapeok="t" o:connecttype="rect"/>
        </v:shapetype>
        <v:shape id="_x0000_s609624" type="#_x0000_t202" style="position:absolute;left:0;text-align:left;margin-left:306pt;margin-top:761.15pt;width:8.45pt;height:6.85pt;z-index:-251614208;mso-wrap-style:none;mso-wrap-distance-left:5pt;mso-wrap-distance-right:5pt;mso-position-horizontal-relative:page;mso-position-vertical-relative:page" wrapcoords="0 0" filled="f" stroked="f">
          <v:textbox style="mso-fit-shape-to-text:t" inset="0,0,0,0">
            <w:txbxContent>
              <w:p w:rsidR="00043B9A" w:rsidRDefault="00043B9A">
                <w:pPr>
                  <w:spacing w:line="240" w:lineRule="auto"/>
                </w:pPr>
                <w:fldSimple w:instr=" PAGE \* MERGEFORMAT ">
                  <w:r w:rsidRPr="00043B9A">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9A" w:rsidRDefault="00043B9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9A" w:rsidRDefault="00043B9A">
    <w:pPr>
      <w:rPr>
        <w:sz w:val="2"/>
        <w:szCs w:val="2"/>
      </w:rPr>
    </w:pPr>
    <w:r w:rsidRPr="00C5288A">
      <w:rPr>
        <w:sz w:val="24"/>
        <w:szCs w:val="24"/>
        <w:lang w:bidi="ru-RU"/>
      </w:rPr>
      <w:pict>
        <v:shapetype id="_x0000_t202" coordsize="21600,21600" o:spt="202" path="m,l,21600r21600,l21600,xe">
          <v:stroke joinstyle="miter"/>
          <v:path gradientshapeok="t" o:connecttype="rect"/>
        </v:shapetype>
        <v:shape id="_x0000_s609628" type="#_x0000_t202" style="position:absolute;left:0;text-align:left;margin-left:309.55pt;margin-top:762.65pt;width:9.4pt;height:6.85pt;z-index:-251612160;mso-wrap-style:none;mso-wrap-distance-left:5pt;mso-wrap-distance-right:5pt;mso-position-horizontal-relative:page;mso-position-vertical-relative:page" wrapcoords="0 0" filled="f" stroked="f">
          <v:textbox style="mso-fit-shape-to-text:t" inset="0,0,0,0">
            <w:txbxContent>
              <w:p w:rsidR="00043B9A" w:rsidRDefault="00043B9A">
                <w:pPr>
                  <w:spacing w:line="240" w:lineRule="auto"/>
                </w:pPr>
                <w:fldSimple w:instr=" PAGE \* MERGEFORMAT ">
                  <w:r>
                    <w:rPr>
                      <w:noProof/>
                    </w:rPr>
                    <w:t>9</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9A" w:rsidRDefault="00043B9A">
    <w:pPr>
      <w:rPr>
        <w:sz w:val="2"/>
        <w:szCs w:val="2"/>
      </w:rPr>
    </w:pPr>
    <w:r w:rsidRPr="00C5288A">
      <w:rPr>
        <w:sz w:val="24"/>
        <w:szCs w:val="24"/>
        <w:lang w:bidi="ru-RU"/>
      </w:rPr>
      <w:pict>
        <v:shapetype id="_x0000_t202" coordsize="21600,21600" o:spt="202" path="m,l,21600r21600,l21600,xe">
          <v:stroke joinstyle="miter"/>
          <v:path gradientshapeok="t" o:connecttype="rect"/>
        </v:shapetype>
        <v:shape id="_x0000_s609630" type="#_x0000_t202" style="position:absolute;left:0;text-align:left;margin-left:290.85pt;margin-top:752.9pt;width:12.1pt;height:7.1pt;z-index:-251610112;mso-wrap-style:none;mso-wrap-distance-left:5pt;mso-wrap-distance-right:5pt;mso-position-horizontal-relative:page;mso-position-vertical-relative:page" wrapcoords="0 0" filled="f" stroked="f">
          <v:textbox style="mso-fit-shape-to-text:t" inset="0,0,0,0">
            <w:txbxContent>
              <w:p w:rsidR="00043B9A" w:rsidRDefault="00043B9A">
                <w:pPr>
                  <w:spacing w:line="240" w:lineRule="auto"/>
                </w:pPr>
                <w:fldSimple w:instr=" PAGE \* MERGEFORMAT ">
                  <w:r>
                    <w:rPr>
                      <w:noProof/>
                    </w:rPr>
                    <w:t>141</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Default="008A3073">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A3073" w:rsidRDefault="008A3073">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Default="008A3073">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A3073" w:rsidRDefault="008A3073">
                <w:pPr>
                  <w:spacing w:line="240" w:lineRule="auto"/>
                </w:pPr>
                <w:fldSimple w:instr=" PAGE \* MERGEFORMAT ">
                  <w:r w:rsidR="00043B9A" w:rsidRPr="00043B9A">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073" w:rsidRDefault="008A3073"/>
    <w:p w:rsidR="008A3073" w:rsidRDefault="008A3073"/>
    <w:p w:rsidR="008A3073" w:rsidRDefault="008A3073"/>
    <w:p w:rsidR="008A3073" w:rsidRDefault="008A3073"/>
    <w:p w:rsidR="008A3073" w:rsidRDefault="008A3073"/>
    <w:p w:rsidR="008A3073" w:rsidRDefault="008A3073"/>
    <w:p w:rsidR="008A3073" w:rsidRDefault="008A3073">
      <w:pPr>
        <w:rPr>
          <w:sz w:val="2"/>
          <w:szCs w:val="2"/>
        </w:rPr>
      </w:pPr>
      <w:r w:rsidRPr="00E85EE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A3073" w:rsidRDefault="008A3073">
                  <w:pPr>
                    <w:spacing w:line="240" w:lineRule="auto"/>
                  </w:pPr>
                  <w:fldSimple w:instr=" PAGE \* MERGEFORMAT ">
                    <w:r w:rsidR="00CB1049" w:rsidRPr="00CB1049">
                      <w:rPr>
                        <w:rStyle w:val="afffff9"/>
                        <w:b w:val="0"/>
                        <w:bCs w:val="0"/>
                        <w:noProof/>
                      </w:rPr>
                      <w:t>5</w:t>
                    </w:r>
                  </w:fldSimple>
                </w:p>
              </w:txbxContent>
            </v:textbox>
            <w10:wrap anchorx="page" anchory="page"/>
          </v:shape>
        </w:pict>
      </w:r>
    </w:p>
    <w:p w:rsidR="008A3073" w:rsidRDefault="008A3073"/>
    <w:p w:rsidR="008A3073" w:rsidRDefault="008A3073"/>
    <w:p w:rsidR="008A3073" w:rsidRDefault="008A3073">
      <w:pPr>
        <w:rPr>
          <w:sz w:val="2"/>
          <w:szCs w:val="2"/>
        </w:rPr>
      </w:pPr>
      <w:r w:rsidRPr="00E85EE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A3073" w:rsidRDefault="008A3073"/>
                <w:p w:rsidR="008A3073" w:rsidRDefault="008A3073">
                  <w:pPr>
                    <w:pStyle w:val="1ffffff7"/>
                    <w:spacing w:line="240" w:lineRule="auto"/>
                  </w:pPr>
                  <w:fldSimple w:instr=" PAGE \* MERGEFORMAT ">
                    <w:r w:rsidR="00CB1049" w:rsidRPr="00CB1049">
                      <w:rPr>
                        <w:rStyle w:val="3b"/>
                        <w:noProof/>
                      </w:rPr>
                      <w:t>5</w:t>
                    </w:r>
                  </w:fldSimple>
                </w:p>
              </w:txbxContent>
            </v:textbox>
            <w10:wrap anchorx="page" anchory="page"/>
          </v:shape>
        </w:pict>
      </w:r>
    </w:p>
    <w:p w:rsidR="008A3073" w:rsidRDefault="008A3073"/>
    <w:p w:rsidR="008A3073" w:rsidRDefault="008A3073">
      <w:pPr>
        <w:rPr>
          <w:sz w:val="2"/>
          <w:szCs w:val="2"/>
        </w:rPr>
      </w:pPr>
    </w:p>
    <w:p w:rsidR="008A3073" w:rsidRDefault="008A3073"/>
    <w:p w:rsidR="008A3073" w:rsidRDefault="008A3073">
      <w:pPr>
        <w:spacing w:after="0" w:line="240" w:lineRule="auto"/>
      </w:pPr>
    </w:p>
  </w:footnote>
  <w:footnote w:type="continuationSeparator" w:id="0">
    <w:p w:rsidR="008A3073" w:rsidRDefault="008A30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9A" w:rsidRDefault="00043B9A">
    <w:pPr>
      <w:rPr>
        <w:sz w:val="2"/>
        <w:szCs w:val="2"/>
      </w:rPr>
    </w:pPr>
    <w:r w:rsidRPr="00C5288A">
      <w:rPr>
        <w:sz w:val="24"/>
        <w:szCs w:val="24"/>
        <w:lang w:bidi="ru-RU"/>
      </w:rPr>
      <w:pict>
        <v:shapetype id="_x0000_t202" coordsize="21600,21600" o:spt="202" path="m,l,21600r21600,l21600,xe">
          <v:stroke joinstyle="miter"/>
          <v:path gradientshapeok="t" o:connecttype="rect"/>
        </v:shapetype>
        <v:shape id="_x0000_s609629" type="#_x0000_t202" style="position:absolute;left:0;text-align:left;margin-left:276.7pt;margin-top:64.9pt;width:75.45pt;height:9.35pt;z-index:-251611136;mso-wrap-style:none;mso-wrap-distance-left:5pt;mso-wrap-distance-right:5pt;mso-position-horizontal-relative:page;mso-position-vertical-relative:page" wrapcoords="0 0" filled="f" stroked="f">
          <v:textbox style="mso-fit-shape-to-text:t" inset="0,0,0,0">
            <w:txbxContent>
              <w:p w:rsidR="00043B9A" w:rsidRDefault="00043B9A">
                <w:pPr>
                  <w:spacing w:line="240" w:lineRule="auto"/>
                </w:pP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Pr="005856C0" w:rsidRDefault="008A30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2162E9"/>
    <w:multiLevelType w:val="multilevel"/>
    <w:tmpl w:val="B036886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46602C"/>
    <w:multiLevelType w:val="multilevel"/>
    <w:tmpl w:val="917A87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5F0886"/>
    <w:multiLevelType w:val="multilevel"/>
    <w:tmpl w:val="7D6C3AD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9EA4A5F"/>
    <w:multiLevelType w:val="multilevel"/>
    <w:tmpl w:val="C9009D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1DE75E6B"/>
    <w:multiLevelType w:val="multilevel"/>
    <w:tmpl w:val="F3640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0470D0B"/>
    <w:multiLevelType w:val="multilevel"/>
    <w:tmpl w:val="2FFE6F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2A1220F"/>
    <w:multiLevelType w:val="multilevel"/>
    <w:tmpl w:val="B372C57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33D1A3C"/>
    <w:multiLevelType w:val="multilevel"/>
    <w:tmpl w:val="5180F900"/>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4755223"/>
    <w:multiLevelType w:val="multilevel"/>
    <w:tmpl w:val="95741F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85E655E"/>
    <w:multiLevelType w:val="multilevel"/>
    <w:tmpl w:val="466E61E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F56D7F"/>
    <w:multiLevelType w:val="multilevel"/>
    <w:tmpl w:val="CF7EAA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0073896"/>
    <w:multiLevelType w:val="multilevel"/>
    <w:tmpl w:val="44F84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B6C2A"/>
    <w:multiLevelType w:val="multilevel"/>
    <w:tmpl w:val="9FA4D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C695904"/>
    <w:multiLevelType w:val="multilevel"/>
    <w:tmpl w:val="6B925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043161C"/>
    <w:multiLevelType w:val="multilevel"/>
    <w:tmpl w:val="C57CC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0A36877"/>
    <w:multiLevelType w:val="multilevel"/>
    <w:tmpl w:val="CA686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4896EC8"/>
    <w:multiLevelType w:val="multilevel"/>
    <w:tmpl w:val="9B908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9AF08A7"/>
    <w:multiLevelType w:val="multilevel"/>
    <w:tmpl w:val="3056B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A031FF0"/>
    <w:multiLevelType w:val="multilevel"/>
    <w:tmpl w:val="0002A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A526A81"/>
    <w:multiLevelType w:val="multilevel"/>
    <w:tmpl w:val="24B6CED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B500CAC"/>
    <w:multiLevelType w:val="multilevel"/>
    <w:tmpl w:val="A3FC8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1ED43C4"/>
    <w:multiLevelType w:val="multilevel"/>
    <w:tmpl w:val="EFC01D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3036363"/>
    <w:multiLevelType w:val="multilevel"/>
    <w:tmpl w:val="42E6CB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4">
    <w:nsid w:val="54CA1BC7"/>
    <w:multiLevelType w:val="multilevel"/>
    <w:tmpl w:val="9F423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06">
    <w:nsid w:val="61F3680D"/>
    <w:multiLevelType w:val="multilevel"/>
    <w:tmpl w:val="F1A614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4891F52"/>
    <w:multiLevelType w:val="multilevel"/>
    <w:tmpl w:val="72AA7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56C1CC6"/>
    <w:multiLevelType w:val="multilevel"/>
    <w:tmpl w:val="3BDA7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75A2C18"/>
    <w:multiLevelType w:val="multilevel"/>
    <w:tmpl w:val="C4D0DC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1">
    <w:nsid w:val="6DD43689"/>
    <w:multiLevelType w:val="multilevel"/>
    <w:tmpl w:val="ED801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E7507A"/>
    <w:multiLevelType w:val="multilevel"/>
    <w:tmpl w:val="608AF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2865D25"/>
    <w:multiLevelType w:val="multilevel"/>
    <w:tmpl w:val="22BABB6A"/>
    <w:lvl w:ilvl="0">
      <w:numFmt w:val="decimal"/>
      <w:lvlText w:val="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2AF67BA"/>
    <w:multiLevelType w:val="multilevel"/>
    <w:tmpl w:val="1A3232D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6364F85"/>
    <w:multiLevelType w:val="multilevel"/>
    <w:tmpl w:val="E5B02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68F27AF"/>
    <w:multiLevelType w:val="multilevel"/>
    <w:tmpl w:val="438CC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7D6D6C"/>
    <w:multiLevelType w:val="multilevel"/>
    <w:tmpl w:val="2F4E4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AC51FC9"/>
    <w:multiLevelType w:val="multilevel"/>
    <w:tmpl w:val="15B63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39124F"/>
    <w:multiLevelType w:val="multilevel"/>
    <w:tmpl w:val="4410A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F4605CB"/>
    <w:multiLevelType w:val="multilevel"/>
    <w:tmpl w:val="BD586302"/>
    <w:lvl w:ilvl="0">
      <w:start w:val="4"/>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85"/>
  </w:num>
  <w:num w:numId="8">
    <w:abstractNumId w:val="69"/>
  </w:num>
  <w:num w:numId="9">
    <w:abstractNumId w:val="99"/>
  </w:num>
  <w:num w:numId="10">
    <w:abstractNumId w:val="102"/>
  </w:num>
  <w:num w:numId="11">
    <w:abstractNumId w:val="88"/>
  </w:num>
  <w:num w:numId="12">
    <w:abstractNumId w:val="94"/>
  </w:num>
  <w:num w:numId="13">
    <w:abstractNumId w:val="98"/>
  </w:num>
  <w:num w:numId="14">
    <w:abstractNumId w:val="84"/>
  </w:num>
  <w:num w:numId="15">
    <w:abstractNumId w:val="116"/>
  </w:num>
  <w:num w:numId="16">
    <w:abstractNumId w:val="92"/>
  </w:num>
  <w:num w:numId="17">
    <w:abstractNumId w:val="107"/>
  </w:num>
  <w:num w:numId="18">
    <w:abstractNumId w:val="111"/>
  </w:num>
  <w:num w:numId="19">
    <w:abstractNumId w:val="100"/>
  </w:num>
  <w:num w:numId="20">
    <w:abstractNumId w:val="96"/>
  </w:num>
  <w:num w:numId="21">
    <w:abstractNumId w:val="117"/>
  </w:num>
  <w:num w:numId="22">
    <w:abstractNumId w:val="93"/>
  </w:num>
  <w:num w:numId="23">
    <w:abstractNumId w:val="83"/>
  </w:num>
  <w:num w:numId="24">
    <w:abstractNumId w:val="91"/>
  </w:num>
  <w:num w:numId="25">
    <w:abstractNumId w:val="95"/>
  </w:num>
  <w:num w:numId="26">
    <w:abstractNumId w:val="119"/>
  </w:num>
  <w:num w:numId="27">
    <w:abstractNumId w:val="104"/>
  </w:num>
  <w:num w:numId="28">
    <w:abstractNumId w:val="108"/>
  </w:num>
  <w:num w:numId="29">
    <w:abstractNumId w:val="86"/>
  </w:num>
  <w:num w:numId="30">
    <w:abstractNumId w:val="74"/>
  </w:num>
  <w:num w:numId="31">
    <w:abstractNumId w:val="81"/>
  </w:num>
  <w:num w:numId="32">
    <w:abstractNumId w:val="89"/>
  </w:num>
  <w:num w:numId="33">
    <w:abstractNumId w:val="109"/>
  </w:num>
  <w:num w:numId="34">
    <w:abstractNumId w:val="118"/>
  </w:num>
  <w:num w:numId="35">
    <w:abstractNumId w:val="112"/>
  </w:num>
  <w:num w:numId="36">
    <w:abstractNumId w:val="97"/>
  </w:num>
  <w:num w:numId="37">
    <w:abstractNumId w:val="87"/>
  </w:num>
  <w:num w:numId="38">
    <w:abstractNumId w:val="78"/>
  </w:num>
  <w:num w:numId="39">
    <w:abstractNumId w:val="101"/>
  </w:num>
  <w:num w:numId="40">
    <w:abstractNumId w:val="120"/>
  </w:num>
  <w:num w:numId="41">
    <w:abstractNumId w:val="106"/>
  </w:num>
  <w:num w:numId="42">
    <w:abstractNumId w:val="114"/>
  </w:num>
  <w:num w:numId="43">
    <w:abstractNumId w:val="12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8E281-1D2D-4AFD-A033-5873A9770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16</Pages>
  <Words>3581</Words>
  <Characters>20417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2022-02-11T21:18:00Z</dcterms:created>
  <dcterms:modified xsi:type="dcterms:W3CDTF">2022-02-12T10:58:00Z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