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04B2" w14:textId="77777777" w:rsidR="00806878" w:rsidRDefault="00806878" w:rsidP="00806878">
      <w:pPr>
        <w:pStyle w:val="afffffffffffffffffffffffffff5"/>
        <w:rPr>
          <w:rFonts w:ascii="Verdana" w:hAnsi="Verdana"/>
          <w:color w:val="000000"/>
          <w:sz w:val="21"/>
          <w:szCs w:val="21"/>
        </w:rPr>
      </w:pPr>
      <w:r>
        <w:rPr>
          <w:rFonts w:ascii="Helvetica Neue" w:hAnsi="Helvetica Neue"/>
          <w:b/>
          <w:bCs w:val="0"/>
          <w:color w:val="222222"/>
          <w:sz w:val="21"/>
          <w:szCs w:val="21"/>
        </w:rPr>
        <w:t>Дюкаев, Егор Анатольевич.</w:t>
      </w:r>
    </w:p>
    <w:p w14:paraId="6B3BFD7F" w14:textId="77777777" w:rsidR="00806878" w:rsidRDefault="00806878" w:rsidP="00806878">
      <w:pPr>
        <w:pStyle w:val="20"/>
        <w:spacing w:before="0" w:after="312"/>
        <w:rPr>
          <w:rFonts w:ascii="Arial" w:hAnsi="Arial" w:cs="Arial"/>
          <w:caps/>
          <w:color w:val="333333"/>
          <w:sz w:val="27"/>
          <w:szCs w:val="27"/>
        </w:rPr>
      </w:pPr>
      <w:r>
        <w:rPr>
          <w:rFonts w:ascii="Helvetica Neue" w:hAnsi="Helvetica Neue" w:cs="Arial"/>
          <w:caps/>
          <w:color w:val="222222"/>
          <w:sz w:val="21"/>
          <w:szCs w:val="21"/>
        </w:rPr>
        <w:t>Математическое моделирование инициирования и автоволнового распространения низкотемпературных радиационных химических реакций : диссертация ... кандидата физико-математических наук : 01.04.17. - Томск, 1999. - 157 с.</w:t>
      </w:r>
    </w:p>
    <w:p w14:paraId="7778F35C" w14:textId="77777777" w:rsidR="00806878" w:rsidRDefault="00806878" w:rsidP="0080687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Дюкаев, Егор Анатольевич</w:t>
      </w:r>
    </w:p>
    <w:p w14:paraId="761D04EF"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253300C"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Низкотемпературные радиационные химические превращения и их модели</w:t>
      </w:r>
    </w:p>
    <w:p w14:paraId="5C671380"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Механизм распространения твердофазных радиационных реакций</w:t>
      </w:r>
    </w:p>
    <w:p w14:paraId="7963F8DA"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Модели низкотемпературных химических реакций</w:t>
      </w:r>
    </w:p>
    <w:p w14:paraId="0B4EBDDB"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-Общие уравнения для моделирования твердофазных химических реакций</w:t>
      </w:r>
    </w:p>
    <w:p w14:paraId="66D63B5F"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соотношения '</w:t>
      </w:r>
    </w:p>
    <w:p w14:paraId="43B089EC"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Одномерная модель распространения реакционного фронта</w:t>
      </w:r>
    </w:p>
    <w:p w14:paraId="66A7F77A"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Оценка коэффициентов структурного ' и концентрационного расширения</w:t>
      </w:r>
    </w:p>
    <w:p w14:paraId="54CDEDDE"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Простейшие модели распространения фронта низкотемпературньж химических реакций с учетом температурных, концентрационных и структурных напряжений 3.1. Реакция .хлорирования хлористого бутила</w:t>
      </w:r>
    </w:p>
    <w:p w14:paraId="7B2B42B9"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 I. О кинетической схеме реакции</w:t>
      </w:r>
    </w:p>
    <w:p w14:paraId="45ABB4AF"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 ,2. Кинетика разрушения</w:t>
      </w:r>
    </w:p>
    <w:p w14:paraId="673F729E"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 3. Нестационарная модель</w:t>
      </w:r>
    </w:p>
    <w:p w14:paraId="081CF776"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 .4. Стационарная модель</w:t>
      </w:r>
    </w:p>
    <w:p w14:paraId="5A4E1819"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3Л.5. Линеаризованная задача</w:t>
      </w:r>
    </w:p>
    <w:p w14:paraId="00FF53B3"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Л.5 Л .Тип стационарных точек задачи</w:t>
      </w:r>
    </w:p>
    <w:p w14:paraId="5E3A9A9F"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 5.2 .Результаты исследования модели</w:t>
      </w:r>
    </w:p>
    <w:p w14:paraId="094AA021"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3.1.6. Нелинейная задача</w:t>
      </w:r>
    </w:p>
    <w:p w14:paraId="0EEDD32E"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Низкотемпературная-полимеризация формальдегида</w:t>
      </w:r>
    </w:p>
    <w:p w14:paraId="54CB403C"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3.2Л. Введение</w:t>
      </w:r>
    </w:p>
    <w:p w14:paraId="146C244D"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Основные соотношения</w:t>
      </w:r>
    </w:p>
    <w:p w14:paraId="13B96409"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Стационарная модель 62 3.3. Реакции твердофазной детонации азидов инициирующих взрывчатых веществ</w:t>
      </w:r>
    </w:p>
    <w:p w14:paraId="4A3F5A60"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Физическая картина процесса</w:t>
      </w:r>
    </w:p>
    <w:p w14:paraId="7B7AFC0C"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Основные соотношения' модели без учета разрушения</w:t>
      </w:r>
    </w:p>
    <w:p w14:paraId="38245D22"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Метод численного решения задачи</w:t>
      </w:r>
    </w:p>
    <w:p w14:paraId="6615B618"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Результаты расчетов</w:t>
      </w:r>
    </w:p>
    <w:p w14:paraId="69F7A144"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 Влияние разрушения на режимы твердофазного разложения</w:t>
      </w:r>
    </w:p>
    <w:p w14:paraId="5BF292C8"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Учет влияния эффекта релаксации теплового потока на режимы распространения твердофазных реакций</w:t>
      </w:r>
    </w:p>
    <w:p w14:paraId="03F5DDC6"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Эффект релаксации теплового потока</w:t>
      </w:r>
    </w:p>
    <w:p w14:paraId="0A49A39D"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Гиперболическое уравнение теплопроводности</w:t>
      </w:r>
    </w:p>
    <w:p w14:paraId="461677BB"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Аналитическое решение</w:t>
      </w:r>
    </w:p>
    <w:p w14:paraId="66FC1587"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Численный анализ</w:t>
      </w:r>
    </w:p>
    <w:p w14:paraId="6FD2B8A7"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Линеаризованная' задача 108 ф</w:t>
      </w:r>
    </w:p>
    <w:p w14:paraId="0202CBFE"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Температурные напряжения 109 4.4.3:Концентрационные напряжения 115 4.4.4. Активирование реакции за счет работы механических сил</w:t>
      </w:r>
    </w:p>
    <w:p w14:paraId="40588359"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Инициирование низкотемпературных твердофазных химических* реакций с учетом внутренних, напряжений и деформаций</w:t>
      </w:r>
    </w:p>
    <w:p w14:paraId="1EB3D064"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Нестационарная модель реакции хлорирования хлористого бутила</w:t>
      </w:r>
    </w:p>
    <w:p w14:paraId="734E5BC0"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Результаты численного исследования задачи 123 Выводы 142 Литература</w:t>
      </w:r>
    </w:p>
    <w:p w14:paraId="2022C346"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ПРИНЯТЫЕ ОБОЗНАЧЕНИЯ х - время; х, £ - пространственная координата;</w:t>
      </w:r>
    </w:p>
    <w:p w14:paraId="70AA04E8"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 в, в - температура;</w:t>
      </w:r>
    </w:p>
    <w:p w14:paraId="458B2620"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Мь, В, II, А, у - концентрация компонента; т| - поврежде.нность среды; индекс «о' соответствует исходному состоянию; индекс у соответствует конечному состоянию; к1 ~ константа скорости реакции 1;</w:t>
      </w:r>
    </w:p>
    <w:p w14:paraId="06427E8F"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 - энергия активации реакции 1; кг - константа скорости реакции разрушения;</w:t>
      </w:r>
    </w:p>
    <w:p w14:paraId="3FFDDAC3"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 энергия активации разрушения; огг; - компоненты тензора.напряжений;</w:t>
      </w:r>
    </w:p>
    <w:p w14:paraId="08BE4821"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Еу - компоненты тензора деформаций; и - перемещения; у - удельный объем; лу - относительное изменение удельного объема; ск.;, еу8у - первый и второй инварианты тензора деформаций;</w:t>
      </w:r>
    </w:p>
    <w:p w14:paraId="06E1D2F0"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 - изотермический модуль всестороннего сжатия;</w:t>
      </w:r>
    </w:p>
    <w:p w14:paraId="2065F677"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ц - коэффициенты Ламэ,</w:t>
      </w:r>
    </w:p>
    <w:p w14:paraId="02ACEC54"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 коэффициент Пуассона;</w:t>
      </w:r>
    </w:p>
    <w:p w14:paraId="3EF315BA"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 - модуль Юнга; р - плотность среды; с8 - теплоемкость при постоянной деформации; т - теплопроводность; т - коэффициент линейного теплового расширения; «к - коэффициент концентрационного расширения;</w:t>
      </w:r>
    </w:p>
    <w:p w14:paraId="0E9557CB"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 коэффициент структурного расширения; - коэффициент связности полей температуры и деформации; п - скорость распространения фронта реакции; с - линейная скорость звука;</w:t>
      </w:r>
    </w:p>
    <w:p w14:paraId="1255BB59"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Ов, Ол, (Ж ^В, - тепловой эффект реакции;</w:t>
      </w:r>
    </w:p>
    <w:p w14:paraId="7E010C6F"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Ук - объем атома сорта к в своей фазе;</w:t>
      </w:r>
    </w:p>
    <w:p w14:paraId="09470CFE"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молярная масса; хг - время релаксации теплового потока;</w:t>
      </w:r>
    </w:p>
    <w:p w14:paraId="05CA19C2"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символ Кронеккера; Ыу - число Авогадро;</w:t>
      </w:r>
    </w:p>
    <w:p w14:paraId="354AE4C5"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универсальная газовая постоянная; \ - поток компонента к;</w:t>
      </w:r>
    </w:p>
    <w:p w14:paraId="15372360"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1'г - поток тепла; и - скорос ть; р - удельный объем повреждений; gk - химический потенциал: компонента к; ХР - структурный потенциал; Б - энтропия; е - внутренняя энергия; 1г - энтальпия; f - свободная энергия Гельмгольца; g - обобщенный потенциал Гиббса;</w:t>
      </w:r>
    </w:p>
    <w:p w14:paraId="7F54CA20" w14:textId="77777777" w:rsidR="00806878" w:rsidRDefault="00806878" w:rsidP="00806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ТЧ 6, О, а, ©о, с10к, ¿Ов, адк, аов, а»л, «еа, gв, gk, ёз, у, О', Се', А.Т, 2., Р, ф, О, В, В, г, ш, 80, V, 0Р, у2, т,, - параметры задачи 1 = 1.3.</w:t>
      </w:r>
    </w:p>
    <w:p w14:paraId="071EBB05" w14:textId="2EB2DB04" w:rsidR="00E67B85" w:rsidRPr="00806878" w:rsidRDefault="00E67B85" w:rsidP="00806878"/>
    <w:sectPr w:rsidR="00E67B85" w:rsidRPr="008068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DE5D" w14:textId="77777777" w:rsidR="00897FA4" w:rsidRDefault="00897FA4">
      <w:pPr>
        <w:spacing w:after="0" w:line="240" w:lineRule="auto"/>
      </w:pPr>
      <w:r>
        <w:separator/>
      </w:r>
    </w:p>
  </w:endnote>
  <w:endnote w:type="continuationSeparator" w:id="0">
    <w:p w14:paraId="6ECDC9D8" w14:textId="77777777" w:rsidR="00897FA4" w:rsidRDefault="0089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F0AE" w14:textId="77777777" w:rsidR="00897FA4" w:rsidRDefault="00897FA4"/>
    <w:p w14:paraId="0D591E2D" w14:textId="77777777" w:rsidR="00897FA4" w:rsidRDefault="00897FA4"/>
    <w:p w14:paraId="2EE76B75" w14:textId="77777777" w:rsidR="00897FA4" w:rsidRDefault="00897FA4"/>
    <w:p w14:paraId="7F122970" w14:textId="77777777" w:rsidR="00897FA4" w:rsidRDefault="00897FA4"/>
    <w:p w14:paraId="76CCA7E4" w14:textId="77777777" w:rsidR="00897FA4" w:rsidRDefault="00897FA4"/>
    <w:p w14:paraId="2451DFEC" w14:textId="77777777" w:rsidR="00897FA4" w:rsidRDefault="00897FA4"/>
    <w:p w14:paraId="74083194" w14:textId="77777777" w:rsidR="00897FA4" w:rsidRDefault="00897F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C2AE59" wp14:editId="28A777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BEB71" w14:textId="77777777" w:rsidR="00897FA4" w:rsidRDefault="00897F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C2AE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2BEB71" w14:textId="77777777" w:rsidR="00897FA4" w:rsidRDefault="00897F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62FA97" w14:textId="77777777" w:rsidR="00897FA4" w:rsidRDefault="00897FA4"/>
    <w:p w14:paraId="65346E8F" w14:textId="77777777" w:rsidR="00897FA4" w:rsidRDefault="00897FA4"/>
    <w:p w14:paraId="27825FF5" w14:textId="77777777" w:rsidR="00897FA4" w:rsidRDefault="00897F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9C99E9" wp14:editId="01C964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E648B" w14:textId="77777777" w:rsidR="00897FA4" w:rsidRDefault="00897FA4"/>
                          <w:p w14:paraId="234404E2" w14:textId="77777777" w:rsidR="00897FA4" w:rsidRDefault="00897F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9C99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5E648B" w14:textId="77777777" w:rsidR="00897FA4" w:rsidRDefault="00897FA4"/>
                    <w:p w14:paraId="234404E2" w14:textId="77777777" w:rsidR="00897FA4" w:rsidRDefault="00897F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A80515" w14:textId="77777777" w:rsidR="00897FA4" w:rsidRDefault="00897FA4"/>
    <w:p w14:paraId="7BD7D09D" w14:textId="77777777" w:rsidR="00897FA4" w:rsidRDefault="00897FA4">
      <w:pPr>
        <w:rPr>
          <w:sz w:val="2"/>
          <w:szCs w:val="2"/>
        </w:rPr>
      </w:pPr>
    </w:p>
    <w:p w14:paraId="216B1D02" w14:textId="77777777" w:rsidR="00897FA4" w:rsidRDefault="00897FA4"/>
    <w:p w14:paraId="2544A6E0" w14:textId="77777777" w:rsidR="00897FA4" w:rsidRDefault="00897FA4">
      <w:pPr>
        <w:spacing w:after="0" w:line="240" w:lineRule="auto"/>
      </w:pPr>
    </w:p>
  </w:footnote>
  <w:footnote w:type="continuationSeparator" w:id="0">
    <w:p w14:paraId="1B1BEB7E" w14:textId="77777777" w:rsidR="00897FA4" w:rsidRDefault="00897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97FA4"/>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127627</TotalTime>
  <Pages>4</Pages>
  <Words>599</Words>
  <Characters>3416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3223</cp:revision>
  <cp:lastPrinted>2009-02-06T05:36:00Z</cp:lastPrinted>
  <dcterms:created xsi:type="dcterms:W3CDTF">2024-01-07T13:43:00Z</dcterms:created>
  <dcterms:modified xsi:type="dcterms:W3CDTF">2025-07-01T19:42:00Z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